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92D8" w14:textId="219FA7F0" w:rsidR="00FD65A2" w:rsidRPr="00E05134" w:rsidRDefault="00823106" w:rsidP="00751F99">
      <w:pPr>
        <w:jc w:val="both"/>
        <w:rPr>
          <w:rFonts w:ascii="Gill Sans" w:eastAsia="Gill Sans" w:hAnsi="Gill Sans" w:cs="Gill Sans"/>
          <w:color w:val="2F5496"/>
          <w:sz w:val="28"/>
          <w:szCs w:val="28"/>
        </w:rPr>
      </w:pPr>
      <w:r w:rsidRPr="00E05134">
        <w:rPr>
          <w:rFonts w:ascii="Gill Sans" w:eastAsia="Gill Sans" w:hAnsi="Gill Sans" w:cs="Gill Sans"/>
          <w:color w:val="2F5496"/>
          <w:sz w:val="28"/>
          <w:szCs w:val="28"/>
        </w:rPr>
        <w:t xml:space="preserve">Terms of Reference: </w:t>
      </w:r>
      <w:r w:rsidR="000E2E91">
        <w:rPr>
          <w:rFonts w:ascii="Gill Sans" w:eastAsia="Gill Sans" w:hAnsi="Gill Sans" w:cs="Gill Sans"/>
          <w:color w:val="2F5496"/>
          <w:sz w:val="28"/>
          <w:szCs w:val="28"/>
        </w:rPr>
        <w:t xml:space="preserve">Consultancy to support the </w:t>
      </w:r>
      <w:r w:rsidR="00777F3A">
        <w:rPr>
          <w:rFonts w:ascii="Gill Sans" w:eastAsia="Gill Sans" w:hAnsi="Gill Sans" w:cs="Gill Sans"/>
          <w:color w:val="2F5496"/>
          <w:sz w:val="28"/>
          <w:szCs w:val="28"/>
        </w:rPr>
        <w:t>design</w:t>
      </w:r>
      <w:r w:rsidR="000E2E91">
        <w:rPr>
          <w:rFonts w:ascii="Gill Sans" w:eastAsia="Gill Sans" w:hAnsi="Gill Sans" w:cs="Gill Sans"/>
          <w:color w:val="2F5496"/>
          <w:sz w:val="28"/>
          <w:szCs w:val="28"/>
        </w:rPr>
        <w:t xml:space="preserve"> of CBI’s programme on Agri-Food System Transitions</w:t>
      </w:r>
    </w:p>
    <w:p w14:paraId="79013844" w14:textId="77777777" w:rsidR="00FD65A2" w:rsidRPr="00737017" w:rsidRDefault="00FD65A2" w:rsidP="002819B7">
      <w:pPr>
        <w:jc w:val="both"/>
        <w:rPr>
          <w:rFonts w:ascii="Gill Sans Light" w:eastAsia="Gill Sans" w:hAnsi="Gill Sans Light" w:cs="Gill Sans Light"/>
        </w:rPr>
      </w:pPr>
    </w:p>
    <w:p w14:paraId="7B11ABB3" w14:textId="77777777" w:rsidR="002B645C" w:rsidRDefault="002B645C" w:rsidP="002819B7">
      <w:pPr>
        <w:jc w:val="both"/>
        <w:rPr>
          <w:rFonts w:ascii="Gill Sans" w:eastAsia="Gill Sans" w:hAnsi="Gill Sans" w:cs="Gill Sans"/>
          <w:color w:val="2F5496"/>
          <w:sz w:val="22"/>
          <w:szCs w:val="22"/>
        </w:rPr>
      </w:pPr>
    </w:p>
    <w:p w14:paraId="10DB828E" w14:textId="19EB831D" w:rsidR="00FD65A2" w:rsidRPr="00B77584" w:rsidRDefault="00B538A1" w:rsidP="002819B7">
      <w:pPr>
        <w:jc w:val="both"/>
        <w:rPr>
          <w:rFonts w:asciiTheme="majorHAnsi" w:eastAsia="Gill Sans" w:hAnsiTheme="majorHAnsi" w:cs="Gill Sans"/>
          <w:color w:val="2F5496"/>
          <w:sz w:val="22"/>
          <w:szCs w:val="22"/>
        </w:rPr>
      </w:pPr>
      <w:r w:rsidRPr="00B77584">
        <w:rPr>
          <w:rFonts w:asciiTheme="majorHAnsi" w:eastAsia="Gill Sans" w:hAnsiTheme="majorHAnsi" w:cs="Gill Sans"/>
          <w:color w:val="2F5496"/>
          <w:sz w:val="22"/>
          <w:szCs w:val="22"/>
        </w:rPr>
        <w:t>About the Climate Bonds Initiative</w:t>
      </w:r>
    </w:p>
    <w:p w14:paraId="61B7249D" w14:textId="77777777" w:rsidR="002B645C" w:rsidRPr="00B77584" w:rsidRDefault="002B645C" w:rsidP="00B77584">
      <w:pPr>
        <w:pStyle w:val="NormalWeb"/>
        <w:spacing w:before="0" w:beforeAutospacing="0" w:after="0" w:afterAutospacing="0"/>
        <w:rPr>
          <w:rFonts w:asciiTheme="majorHAnsi" w:hAnsiTheme="majorHAnsi"/>
          <w:sz w:val="22"/>
          <w:szCs w:val="22"/>
        </w:rPr>
      </w:pPr>
      <w:r w:rsidRPr="00B77584">
        <w:rPr>
          <w:rFonts w:asciiTheme="majorHAnsi" w:hAnsiTheme="majorHAnsi"/>
          <w:sz w:val="22"/>
          <w:szCs w:val="22"/>
        </w:rPr>
        <w:t xml:space="preserve">Climate Bonds Initiative is fast growing, dynamic and driven by a big mission. An investor-focused NGO, we work to mobilise global capital for climate action. We are at the forefront of advances in green finance, working with global stakeholders: governments, investors, </w:t>
      </w:r>
      <w:proofErr w:type="gramStart"/>
      <w:r w:rsidRPr="00B77584">
        <w:rPr>
          <w:rFonts w:asciiTheme="majorHAnsi" w:hAnsiTheme="majorHAnsi"/>
          <w:sz w:val="22"/>
          <w:szCs w:val="22"/>
        </w:rPr>
        <w:t>banks</w:t>
      </w:r>
      <w:proofErr w:type="gramEnd"/>
      <w:r w:rsidRPr="00B77584">
        <w:rPr>
          <w:rFonts w:asciiTheme="majorHAnsi" w:hAnsiTheme="majorHAnsi"/>
          <w:sz w:val="22"/>
          <w:szCs w:val="22"/>
        </w:rPr>
        <w:t xml:space="preserve"> and large companies.</w:t>
      </w:r>
    </w:p>
    <w:p w14:paraId="4E306937" w14:textId="77777777" w:rsidR="00B77584" w:rsidRPr="00B77584" w:rsidRDefault="00B77584" w:rsidP="00B77584">
      <w:pPr>
        <w:pStyle w:val="NormalWeb"/>
        <w:spacing w:before="0" w:beforeAutospacing="0" w:after="0" w:afterAutospacing="0"/>
        <w:rPr>
          <w:rFonts w:asciiTheme="majorHAnsi" w:hAnsiTheme="majorHAnsi"/>
          <w:sz w:val="22"/>
          <w:szCs w:val="22"/>
        </w:rPr>
      </w:pPr>
    </w:p>
    <w:p w14:paraId="4A04806A" w14:textId="12EDF72E" w:rsidR="002B645C" w:rsidRPr="00B77584" w:rsidRDefault="002B645C" w:rsidP="00B77584">
      <w:pPr>
        <w:pStyle w:val="NormalWeb"/>
        <w:spacing w:before="0" w:beforeAutospacing="0" w:after="0" w:afterAutospacing="0"/>
        <w:rPr>
          <w:rFonts w:asciiTheme="majorHAnsi" w:hAnsiTheme="majorHAnsi"/>
          <w:sz w:val="22"/>
          <w:szCs w:val="22"/>
        </w:rPr>
      </w:pPr>
      <w:r w:rsidRPr="00B77584">
        <w:rPr>
          <w:rFonts w:asciiTheme="majorHAnsi" w:hAnsiTheme="majorHAnsi"/>
          <w:sz w:val="22"/>
          <w:szCs w:val="22"/>
        </w:rPr>
        <w:t>We lead the market with the only certification scheme for green bonds globally, provide up to the minute green bond data and market analysis and policy advice, advise on green capital market development, and advocate for ambitious change in the financial industry.</w:t>
      </w:r>
    </w:p>
    <w:p w14:paraId="7D4D5981" w14:textId="77777777" w:rsidR="002B645C" w:rsidRPr="00B77584" w:rsidRDefault="002B645C" w:rsidP="002819B7">
      <w:pPr>
        <w:jc w:val="both"/>
        <w:rPr>
          <w:rFonts w:asciiTheme="majorHAnsi" w:eastAsia="Gill Sans" w:hAnsiTheme="majorHAnsi" w:cs="Gill Sans"/>
          <w:color w:val="2F5496"/>
          <w:sz w:val="22"/>
          <w:szCs w:val="22"/>
        </w:rPr>
      </w:pPr>
    </w:p>
    <w:p w14:paraId="4B9AD87E" w14:textId="0F662A2F" w:rsidR="004C5788" w:rsidRPr="00B77584" w:rsidRDefault="00295648" w:rsidP="002819B7">
      <w:pPr>
        <w:jc w:val="both"/>
        <w:rPr>
          <w:rFonts w:asciiTheme="majorHAnsi" w:eastAsia="Gill Sans" w:hAnsiTheme="majorHAnsi" w:cs="Gill Sans"/>
          <w:color w:val="2F5496"/>
          <w:sz w:val="22"/>
          <w:szCs w:val="22"/>
        </w:rPr>
      </w:pPr>
      <w:r w:rsidRPr="00B77584">
        <w:rPr>
          <w:rFonts w:asciiTheme="majorHAnsi" w:eastAsia="Gill Sans" w:hAnsiTheme="majorHAnsi" w:cs="Gill Sans"/>
          <w:color w:val="2F5496"/>
          <w:sz w:val="22"/>
          <w:szCs w:val="22"/>
        </w:rPr>
        <w:t xml:space="preserve">Context </w:t>
      </w:r>
    </w:p>
    <w:p w14:paraId="61C2C401" w14:textId="6F31D376" w:rsidR="00F3512E" w:rsidRPr="00B77584" w:rsidRDefault="002B645C" w:rsidP="00B77584">
      <w:pPr>
        <w:pStyle w:val="NormalWeb"/>
        <w:spacing w:before="0" w:beforeAutospacing="0" w:after="0" w:afterAutospacing="0"/>
        <w:rPr>
          <w:rFonts w:asciiTheme="majorHAnsi" w:hAnsiTheme="majorHAnsi"/>
          <w:sz w:val="22"/>
          <w:szCs w:val="22"/>
        </w:rPr>
      </w:pPr>
      <w:r w:rsidRPr="00B77584">
        <w:rPr>
          <w:rFonts w:asciiTheme="majorHAnsi" w:hAnsiTheme="majorHAnsi"/>
          <w:sz w:val="22"/>
          <w:szCs w:val="22"/>
        </w:rPr>
        <w:t xml:space="preserve">CBI has recently launched </w:t>
      </w:r>
      <w:r w:rsidR="000963F0" w:rsidRPr="00B77584">
        <w:rPr>
          <w:rFonts w:asciiTheme="majorHAnsi" w:hAnsiTheme="majorHAnsi"/>
          <w:sz w:val="22"/>
          <w:szCs w:val="22"/>
        </w:rPr>
        <w:t>its flagship</w:t>
      </w:r>
      <w:r w:rsidRPr="00B77584">
        <w:rPr>
          <w:rFonts w:asciiTheme="majorHAnsi" w:hAnsiTheme="majorHAnsi"/>
          <w:sz w:val="22"/>
          <w:szCs w:val="22"/>
        </w:rPr>
        <w:t xml:space="preserve"> </w:t>
      </w:r>
      <w:r w:rsidRPr="00B77584">
        <w:rPr>
          <w:rFonts w:asciiTheme="majorHAnsi" w:hAnsiTheme="majorHAnsi"/>
          <w:b/>
          <w:bCs/>
          <w:sz w:val="22"/>
          <w:szCs w:val="22"/>
        </w:rPr>
        <w:t>Transition Programme</w:t>
      </w:r>
      <w:r w:rsidR="00F3512E" w:rsidRPr="00B77584">
        <w:rPr>
          <w:rFonts w:asciiTheme="majorHAnsi" w:hAnsiTheme="majorHAnsi"/>
          <w:sz w:val="22"/>
          <w:szCs w:val="22"/>
        </w:rPr>
        <w:t xml:space="preserve">. The programme aims to support the transition toward a low-carbon, resilient, and sustainable global economy. CBI’s Transition Programme comprises </w:t>
      </w:r>
      <w:r w:rsidR="002F416A" w:rsidRPr="00B77584">
        <w:rPr>
          <w:rFonts w:asciiTheme="majorHAnsi" w:hAnsiTheme="majorHAnsi"/>
          <w:sz w:val="22"/>
          <w:szCs w:val="22"/>
        </w:rPr>
        <w:t>four</w:t>
      </w:r>
      <w:r w:rsidR="00F3512E" w:rsidRPr="00B77584">
        <w:rPr>
          <w:rFonts w:asciiTheme="majorHAnsi" w:hAnsiTheme="majorHAnsi"/>
          <w:sz w:val="22"/>
          <w:szCs w:val="22"/>
        </w:rPr>
        <w:t xml:space="preserve"> strategic </w:t>
      </w:r>
      <w:r w:rsidR="000963F0" w:rsidRPr="00B77584">
        <w:rPr>
          <w:rFonts w:asciiTheme="majorHAnsi" w:hAnsiTheme="majorHAnsi"/>
          <w:sz w:val="22"/>
          <w:szCs w:val="22"/>
        </w:rPr>
        <w:t>pillars</w:t>
      </w:r>
      <w:r w:rsidR="00F3512E" w:rsidRPr="00B77584">
        <w:rPr>
          <w:rFonts w:asciiTheme="majorHAnsi" w:hAnsiTheme="majorHAnsi"/>
          <w:sz w:val="22"/>
          <w:szCs w:val="22"/>
        </w:rPr>
        <w:t>:</w:t>
      </w:r>
    </w:p>
    <w:p w14:paraId="7F395FD3" w14:textId="77777777" w:rsidR="00B77584" w:rsidRPr="00B77584" w:rsidRDefault="00B77584" w:rsidP="00B77584">
      <w:pPr>
        <w:pStyle w:val="NormalWeb"/>
        <w:spacing w:before="0" w:beforeAutospacing="0" w:after="0" w:afterAutospacing="0"/>
        <w:rPr>
          <w:rFonts w:asciiTheme="majorHAnsi" w:hAnsiTheme="majorHAnsi"/>
          <w:sz w:val="22"/>
          <w:szCs w:val="22"/>
        </w:rPr>
      </w:pPr>
    </w:p>
    <w:p w14:paraId="127BCAD6" w14:textId="633A8ABF" w:rsidR="00295648" w:rsidRPr="00B77584" w:rsidRDefault="000963F0" w:rsidP="00B77584">
      <w:pPr>
        <w:pStyle w:val="NormalWeb"/>
        <w:spacing w:before="0" w:beforeAutospacing="0" w:after="0" w:afterAutospacing="0"/>
        <w:rPr>
          <w:rFonts w:asciiTheme="majorHAnsi" w:hAnsiTheme="majorHAnsi"/>
          <w:sz w:val="22"/>
          <w:szCs w:val="22"/>
        </w:rPr>
      </w:pPr>
      <w:r w:rsidRPr="00B77584">
        <w:rPr>
          <w:rFonts w:asciiTheme="majorHAnsi" w:hAnsiTheme="majorHAnsi"/>
          <w:sz w:val="22"/>
          <w:szCs w:val="22"/>
        </w:rPr>
        <w:t>Pillar</w:t>
      </w:r>
      <w:r w:rsidR="00295648" w:rsidRPr="00B77584">
        <w:rPr>
          <w:rFonts w:asciiTheme="majorHAnsi" w:hAnsiTheme="majorHAnsi"/>
          <w:sz w:val="22"/>
          <w:szCs w:val="22"/>
        </w:rPr>
        <w:t xml:space="preserve"> 1: </w:t>
      </w:r>
      <w:r w:rsidR="00F3512E" w:rsidRPr="00B77584">
        <w:rPr>
          <w:rFonts w:asciiTheme="majorHAnsi" w:hAnsiTheme="majorHAnsi"/>
          <w:sz w:val="22"/>
          <w:szCs w:val="22"/>
        </w:rPr>
        <w:t>Industry</w:t>
      </w:r>
      <w:r w:rsidR="007B59C1">
        <w:rPr>
          <w:rFonts w:asciiTheme="majorHAnsi" w:hAnsiTheme="majorHAnsi"/>
          <w:sz w:val="22"/>
          <w:szCs w:val="22"/>
        </w:rPr>
        <w:t xml:space="preserve"> - </w:t>
      </w:r>
      <w:r w:rsidR="00F3512E" w:rsidRPr="00B77584">
        <w:rPr>
          <w:rFonts w:asciiTheme="majorHAnsi" w:hAnsiTheme="majorHAnsi"/>
          <w:sz w:val="22"/>
          <w:szCs w:val="22"/>
        </w:rPr>
        <w:t>Accelerating the Industrial Transition to Net Zero</w:t>
      </w:r>
    </w:p>
    <w:p w14:paraId="1C8283E6" w14:textId="4B843C36" w:rsidR="00295648" w:rsidRPr="00B77584" w:rsidRDefault="000963F0" w:rsidP="00B77584">
      <w:pPr>
        <w:pStyle w:val="NormalWeb"/>
        <w:spacing w:before="0" w:beforeAutospacing="0" w:after="0" w:afterAutospacing="0"/>
        <w:rPr>
          <w:rFonts w:asciiTheme="majorHAnsi" w:hAnsiTheme="majorHAnsi"/>
          <w:sz w:val="22"/>
          <w:szCs w:val="22"/>
        </w:rPr>
      </w:pPr>
      <w:r w:rsidRPr="00B77584">
        <w:rPr>
          <w:rFonts w:asciiTheme="majorHAnsi" w:hAnsiTheme="majorHAnsi"/>
          <w:sz w:val="22"/>
          <w:szCs w:val="22"/>
        </w:rPr>
        <w:t>Pillar</w:t>
      </w:r>
      <w:r w:rsidR="00295648" w:rsidRPr="00B77584">
        <w:rPr>
          <w:rFonts w:asciiTheme="majorHAnsi" w:hAnsiTheme="majorHAnsi"/>
          <w:sz w:val="22"/>
          <w:szCs w:val="22"/>
        </w:rPr>
        <w:t xml:space="preserve"> 2: </w:t>
      </w:r>
      <w:r w:rsidR="002F416A" w:rsidRPr="00B77584">
        <w:rPr>
          <w:rFonts w:asciiTheme="majorHAnsi" w:hAnsiTheme="majorHAnsi"/>
          <w:sz w:val="22"/>
          <w:szCs w:val="22"/>
        </w:rPr>
        <w:t>Agri-f</w:t>
      </w:r>
      <w:r w:rsidR="00F3512E" w:rsidRPr="00B77584">
        <w:rPr>
          <w:rFonts w:asciiTheme="majorHAnsi" w:hAnsiTheme="majorHAnsi"/>
          <w:sz w:val="22"/>
          <w:szCs w:val="22"/>
        </w:rPr>
        <w:t>ood Systems</w:t>
      </w:r>
      <w:r w:rsidR="007B59C1">
        <w:rPr>
          <w:rFonts w:asciiTheme="majorHAnsi" w:hAnsiTheme="majorHAnsi"/>
          <w:sz w:val="22"/>
          <w:szCs w:val="22"/>
        </w:rPr>
        <w:t xml:space="preserve"> - </w:t>
      </w:r>
      <w:r w:rsidR="00F3512E" w:rsidRPr="00B77584">
        <w:rPr>
          <w:rFonts w:asciiTheme="majorHAnsi" w:hAnsiTheme="majorHAnsi"/>
          <w:sz w:val="22"/>
          <w:szCs w:val="22"/>
        </w:rPr>
        <w:t>Accelerating the Transition to Net Zero, Resilient, and Sustainable Food Systems</w:t>
      </w:r>
    </w:p>
    <w:p w14:paraId="06BE862B" w14:textId="58ECB000" w:rsidR="002F416A" w:rsidRPr="00B77584" w:rsidRDefault="000963F0" w:rsidP="00B77584">
      <w:pPr>
        <w:pStyle w:val="NormalWeb"/>
        <w:spacing w:before="0" w:beforeAutospacing="0" w:after="0" w:afterAutospacing="0"/>
        <w:rPr>
          <w:rFonts w:asciiTheme="majorHAnsi" w:hAnsiTheme="majorHAnsi"/>
          <w:sz w:val="22"/>
          <w:szCs w:val="22"/>
        </w:rPr>
      </w:pPr>
      <w:r w:rsidRPr="00B77584">
        <w:rPr>
          <w:rFonts w:asciiTheme="majorHAnsi" w:hAnsiTheme="majorHAnsi"/>
          <w:sz w:val="22"/>
          <w:szCs w:val="22"/>
        </w:rPr>
        <w:t>Pillar</w:t>
      </w:r>
      <w:r w:rsidR="00295648" w:rsidRPr="00B77584">
        <w:rPr>
          <w:rFonts w:asciiTheme="majorHAnsi" w:hAnsiTheme="majorHAnsi"/>
          <w:sz w:val="22"/>
          <w:szCs w:val="22"/>
        </w:rPr>
        <w:t xml:space="preserve"> 3: </w:t>
      </w:r>
      <w:r w:rsidR="002F416A" w:rsidRPr="00B77584">
        <w:rPr>
          <w:rFonts w:asciiTheme="majorHAnsi" w:hAnsiTheme="majorHAnsi"/>
          <w:sz w:val="22"/>
          <w:szCs w:val="22"/>
        </w:rPr>
        <w:t>Built Environment</w:t>
      </w:r>
      <w:r w:rsidR="007B59C1">
        <w:rPr>
          <w:rFonts w:asciiTheme="majorHAnsi" w:hAnsiTheme="majorHAnsi"/>
          <w:sz w:val="22"/>
          <w:szCs w:val="22"/>
        </w:rPr>
        <w:t xml:space="preserve"> - </w:t>
      </w:r>
      <w:r w:rsidR="002F416A" w:rsidRPr="00B77584">
        <w:rPr>
          <w:rFonts w:asciiTheme="majorHAnsi" w:hAnsiTheme="majorHAnsi"/>
          <w:sz w:val="22"/>
          <w:szCs w:val="22"/>
        </w:rPr>
        <w:t xml:space="preserve">Accelerating Retrofits and Net Zero Buildings </w:t>
      </w:r>
    </w:p>
    <w:p w14:paraId="089794BE" w14:textId="70F8270C" w:rsidR="00F3512E" w:rsidRPr="00B77584" w:rsidRDefault="002F416A" w:rsidP="00B77584">
      <w:pPr>
        <w:pStyle w:val="NormalWeb"/>
        <w:spacing w:before="0" w:beforeAutospacing="0" w:after="0" w:afterAutospacing="0"/>
        <w:rPr>
          <w:rFonts w:asciiTheme="majorHAnsi" w:hAnsiTheme="majorHAnsi"/>
          <w:sz w:val="22"/>
          <w:szCs w:val="22"/>
        </w:rPr>
      </w:pPr>
      <w:r w:rsidRPr="00B77584">
        <w:rPr>
          <w:rFonts w:asciiTheme="majorHAnsi" w:hAnsiTheme="majorHAnsi"/>
          <w:sz w:val="22"/>
          <w:szCs w:val="22"/>
        </w:rPr>
        <w:t xml:space="preserve">Pillar 4: </w:t>
      </w:r>
      <w:r w:rsidR="00F3512E" w:rsidRPr="00B77584">
        <w:rPr>
          <w:rFonts w:asciiTheme="majorHAnsi" w:hAnsiTheme="majorHAnsi"/>
          <w:sz w:val="22"/>
          <w:szCs w:val="22"/>
        </w:rPr>
        <w:t>Transition Enablers</w:t>
      </w:r>
      <w:r w:rsidR="007B59C1">
        <w:rPr>
          <w:rFonts w:asciiTheme="majorHAnsi" w:hAnsiTheme="majorHAnsi"/>
          <w:sz w:val="22"/>
          <w:szCs w:val="22"/>
        </w:rPr>
        <w:t xml:space="preserve"> - </w:t>
      </w:r>
      <w:r w:rsidR="00F3512E" w:rsidRPr="00B77584">
        <w:rPr>
          <w:rFonts w:asciiTheme="majorHAnsi" w:hAnsiTheme="majorHAnsi"/>
          <w:sz w:val="22"/>
          <w:szCs w:val="22"/>
        </w:rPr>
        <w:t xml:space="preserve">Scaling </w:t>
      </w:r>
      <w:r w:rsidR="006C2F1C" w:rsidRPr="00B77584">
        <w:rPr>
          <w:rFonts w:asciiTheme="majorHAnsi" w:hAnsiTheme="majorHAnsi"/>
          <w:sz w:val="22"/>
          <w:szCs w:val="22"/>
        </w:rPr>
        <w:t>Sectors and Technologies</w:t>
      </w:r>
      <w:r w:rsidR="00F3512E" w:rsidRPr="00B77584">
        <w:rPr>
          <w:rFonts w:asciiTheme="majorHAnsi" w:hAnsiTheme="majorHAnsi"/>
          <w:sz w:val="22"/>
          <w:szCs w:val="22"/>
        </w:rPr>
        <w:t xml:space="preserve"> that Enable </w:t>
      </w:r>
      <w:proofErr w:type="gramStart"/>
      <w:r w:rsidR="00F3512E" w:rsidRPr="00B77584">
        <w:rPr>
          <w:rFonts w:asciiTheme="majorHAnsi" w:hAnsiTheme="majorHAnsi"/>
          <w:sz w:val="22"/>
          <w:szCs w:val="22"/>
        </w:rPr>
        <w:t>Transition</w:t>
      </w:r>
      <w:proofErr w:type="gramEnd"/>
    </w:p>
    <w:p w14:paraId="3C10C8C5" w14:textId="77777777" w:rsidR="00B77584" w:rsidRPr="00B77584" w:rsidRDefault="00B77584" w:rsidP="00B77584">
      <w:pPr>
        <w:autoSpaceDE w:val="0"/>
        <w:autoSpaceDN w:val="0"/>
        <w:adjustRightInd w:val="0"/>
        <w:rPr>
          <w:rFonts w:asciiTheme="majorHAnsi" w:eastAsiaTheme="minorHAnsi" w:hAnsiTheme="majorHAnsi" w:cstheme="minorBidi"/>
          <w:sz w:val="22"/>
          <w:szCs w:val="22"/>
        </w:rPr>
      </w:pPr>
    </w:p>
    <w:p w14:paraId="676565FA" w14:textId="571E2F7E" w:rsidR="00B77584" w:rsidRPr="00B77584" w:rsidRDefault="002F416A" w:rsidP="00B77584">
      <w:pPr>
        <w:autoSpaceDE w:val="0"/>
        <w:autoSpaceDN w:val="0"/>
        <w:adjustRightInd w:val="0"/>
        <w:rPr>
          <w:rFonts w:asciiTheme="majorHAnsi" w:eastAsiaTheme="minorHAnsi" w:hAnsiTheme="majorHAnsi" w:cstheme="minorBidi"/>
          <w:sz w:val="22"/>
          <w:szCs w:val="22"/>
        </w:rPr>
      </w:pPr>
      <w:r w:rsidRPr="00B77584">
        <w:rPr>
          <w:rFonts w:asciiTheme="majorHAnsi" w:eastAsiaTheme="minorHAnsi" w:hAnsiTheme="majorHAnsi" w:cstheme="minorBidi"/>
          <w:sz w:val="22"/>
          <w:szCs w:val="22"/>
        </w:rPr>
        <w:t xml:space="preserve">The Gordon and Betty Moore Foundation is supporting CBI in designing the Agri-food Systems pillar of the programme. The objective of the project is to accelerate credible corporate transitions in the food sector. Our strategy is to catalyse sustainable investment in the food and agriculture sector at scale, which will require a shift in knowledge systems and </w:t>
      </w:r>
      <w:r w:rsidR="00B77584" w:rsidRPr="00B77584">
        <w:rPr>
          <w:rFonts w:asciiTheme="majorHAnsi" w:eastAsiaTheme="minorHAnsi" w:hAnsiTheme="majorHAnsi" w:cstheme="minorBidi"/>
          <w:sz w:val="22"/>
          <w:szCs w:val="22"/>
        </w:rPr>
        <w:t xml:space="preserve">the development of </w:t>
      </w:r>
      <w:r w:rsidRPr="00B77584">
        <w:rPr>
          <w:rFonts w:asciiTheme="majorHAnsi" w:eastAsiaTheme="minorHAnsi" w:hAnsiTheme="majorHAnsi" w:cstheme="minorBidi"/>
          <w:sz w:val="22"/>
          <w:szCs w:val="22"/>
        </w:rPr>
        <w:t xml:space="preserve">common, science-based metrics </w:t>
      </w:r>
      <w:r w:rsidR="00B77584" w:rsidRPr="00B77584">
        <w:rPr>
          <w:rFonts w:asciiTheme="majorHAnsi" w:eastAsiaTheme="minorHAnsi" w:hAnsiTheme="majorHAnsi" w:cstheme="minorBidi"/>
          <w:sz w:val="22"/>
          <w:szCs w:val="22"/>
        </w:rPr>
        <w:t xml:space="preserve">that are fit-for-purpose for </w:t>
      </w:r>
      <w:r w:rsidRPr="00B77584">
        <w:rPr>
          <w:rFonts w:asciiTheme="majorHAnsi" w:eastAsiaTheme="minorHAnsi" w:hAnsiTheme="majorHAnsi" w:cstheme="minorBidi"/>
          <w:sz w:val="22"/>
          <w:szCs w:val="22"/>
        </w:rPr>
        <w:t>inform</w:t>
      </w:r>
      <w:r w:rsidR="00B77584" w:rsidRPr="00B77584">
        <w:rPr>
          <w:rFonts w:asciiTheme="majorHAnsi" w:eastAsiaTheme="minorHAnsi" w:hAnsiTheme="majorHAnsi" w:cstheme="minorBidi"/>
          <w:sz w:val="22"/>
          <w:szCs w:val="22"/>
        </w:rPr>
        <w:t>ing</w:t>
      </w:r>
      <w:r w:rsidRPr="00B77584">
        <w:rPr>
          <w:rFonts w:asciiTheme="majorHAnsi" w:eastAsiaTheme="minorHAnsi" w:hAnsiTheme="majorHAnsi" w:cstheme="minorBidi"/>
          <w:sz w:val="22"/>
          <w:szCs w:val="22"/>
        </w:rPr>
        <w:t xml:space="preserve"> investment decision making. </w:t>
      </w:r>
    </w:p>
    <w:p w14:paraId="5BF5C57C" w14:textId="77777777" w:rsidR="00B77584" w:rsidRPr="00B77584" w:rsidRDefault="00B77584" w:rsidP="00B77584">
      <w:pPr>
        <w:autoSpaceDE w:val="0"/>
        <w:autoSpaceDN w:val="0"/>
        <w:adjustRightInd w:val="0"/>
        <w:rPr>
          <w:rFonts w:asciiTheme="majorHAnsi" w:eastAsiaTheme="minorHAnsi" w:hAnsiTheme="majorHAnsi" w:cstheme="minorBidi"/>
          <w:sz w:val="22"/>
          <w:szCs w:val="22"/>
        </w:rPr>
      </w:pPr>
    </w:p>
    <w:p w14:paraId="59B0BF95" w14:textId="384BDFF4" w:rsidR="00B77584" w:rsidRPr="00B77584" w:rsidRDefault="002F416A" w:rsidP="00B77584">
      <w:pPr>
        <w:autoSpaceDE w:val="0"/>
        <w:autoSpaceDN w:val="0"/>
        <w:adjustRightInd w:val="0"/>
        <w:rPr>
          <w:rFonts w:asciiTheme="majorHAnsi" w:eastAsiaTheme="minorHAnsi" w:hAnsiTheme="majorHAnsi" w:cstheme="minorBidi"/>
          <w:sz w:val="22"/>
          <w:szCs w:val="22"/>
        </w:rPr>
      </w:pPr>
      <w:r w:rsidRPr="00B77584">
        <w:rPr>
          <w:rFonts w:asciiTheme="majorHAnsi" w:eastAsiaTheme="minorHAnsi" w:hAnsiTheme="majorHAnsi" w:cstheme="minorBidi"/>
          <w:sz w:val="22"/>
          <w:szCs w:val="22"/>
        </w:rPr>
        <w:t>Th</w:t>
      </w:r>
      <w:r w:rsidR="00B77584" w:rsidRPr="00B77584">
        <w:rPr>
          <w:rFonts w:asciiTheme="majorHAnsi" w:eastAsiaTheme="minorHAnsi" w:hAnsiTheme="majorHAnsi" w:cstheme="minorBidi"/>
          <w:sz w:val="22"/>
          <w:szCs w:val="22"/>
        </w:rPr>
        <w:t xml:space="preserve">ough the </w:t>
      </w:r>
      <w:r w:rsidRPr="00B77584">
        <w:rPr>
          <w:rFonts w:asciiTheme="majorHAnsi" w:eastAsiaTheme="minorHAnsi" w:hAnsiTheme="majorHAnsi" w:cstheme="minorBidi"/>
          <w:sz w:val="22"/>
          <w:szCs w:val="22"/>
        </w:rPr>
        <w:t>details of the project will be formulated with the support of this consultancy</w:t>
      </w:r>
      <w:r w:rsidR="00B77584" w:rsidRPr="00B77584">
        <w:rPr>
          <w:rFonts w:asciiTheme="majorHAnsi" w:eastAsiaTheme="minorHAnsi" w:hAnsiTheme="majorHAnsi" w:cstheme="minorBidi"/>
          <w:sz w:val="22"/>
          <w:szCs w:val="22"/>
        </w:rPr>
        <w:t xml:space="preserve">, particularly the development of a Theory of Change and </w:t>
      </w:r>
      <w:r w:rsidR="00CB4E58">
        <w:rPr>
          <w:rFonts w:asciiTheme="majorHAnsi" w:eastAsiaTheme="minorHAnsi" w:hAnsiTheme="majorHAnsi" w:cstheme="minorBidi"/>
          <w:sz w:val="22"/>
          <w:szCs w:val="22"/>
        </w:rPr>
        <w:t xml:space="preserve">underlying </w:t>
      </w:r>
      <w:r w:rsidR="00B77584" w:rsidRPr="00B77584">
        <w:rPr>
          <w:rFonts w:asciiTheme="majorHAnsi" w:eastAsiaTheme="minorHAnsi" w:hAnsiTheme="majorHAnsi" w:cstheme="minorBidi"/>
          <w:sz w:val="22"/>
          <w:szCs w:val="22"/>
        </w:rPr>
        <w:t>outcomes, an initial formulation of the project includes the following proposed interventions:</w:t>
      </w:r>
    </w:p>
    <w:p w14:paraId="17861252" w14:textId="77777777" w:rsidR="00B77584" w:rsidRPr="00B77584" w:rsidRDefault="00B77584" w:rsidP="00B77584">
      <w:pPr>
        <w:autoSpaceDE w:val="0"/>
        <w:autoSpaceDN w:val="0"/>
        <w:adjustRightInd w:val="0"/>
        <w:rPr>
          <w:rFonts w:asciiTheme="majorHAnsi" w:eastAsiaTheme="minorHAnsi" w:hAnsiTheme="majorHAnsi" w:cstheme="minorBidi"/>
          <w:sz w:val="22"/>
          <w:szCs w:val="22"/>
        </w:rPr>
      </w:pPr>
    </w:p>
    <w:p w14:paraId="135D9CA5" w14:textId="294174AE" w:rsidR="00B77584" w:rsidRPr="00B77584" w:rsidRDefault="00B77584" w:rsidP="00B77584">
      <w:pPr>
        <w:pStyle w:val="ListParagraph"/>
        <w:numPr>
          <w:ilvl w:val="0"/>
          <w:numId w:val="10"/>
        </w:numPr>
        <w:autoSpaceDE w:val="0"/>
        <w:autoSpaceDN w:val="0"/>
        <w:adjustRightInd w:val="0"/>
        <w:rPr>
          <w:rFonts w:asciiTheme="majorHAnsi" w:eastAsiaTheme="minorHAnsi" w:hAnsiTheme="majorHAnsi" w:cstheme="minorBidi"/>
          <w:sz w:val="22"/>
          <w:szCs w:val="22"/>
        </w:rPr>
      </w:pPr>
      <w:r w:rsidRPr="00B77584">
        <w:rPr>
          <w:rFonts w:asciiTheme="majorHAnsi" w:eastAsiaTheme="minorHAnsi" w:hAnsiTheme="majorHAnsi" w:cstheme="minorBidi"/>
          <w:sz w:val="22"/>
          <w:szCs w:val="22"/>
        </w:rPr>
        <w:t>S</w:t>
      </w:r>
      <w:r w:rsidR="002F416A" w:rsidRPr="00B77584">
        <w:rPr>
          <w:rFonts w:asciiTheme="majorHAnsi" w:eastAsiaTheme="minorHAnsi" w:hAnsiTheme="majorHAnsi" w:cstheme="minorBidi"/>
          <w:sz w:val="22"/>
          <w:szCs w:val="22"/>
        </w:rPr>
        <w:t xml:space="preserve">upport a common understanding of credible and ambitious transition pathways in food supply </w:t>
      </w:r>
      <w:proofErr w:type="gramStart"/>
      <w:r w:rsidR="002F416A" w:rsidRPr="00B77584">
        <w:rPr>
          <w:rFonts w:asciiTheme="majorHAnsi" w:eastAsiaTheme="minorHAnsi" w:hAnsiTheme="majorHAnsi" w:cstheme="minorBidi"/>
          <w:sz w:val="22"/>
          <w:szCs w:val="22"/>
        </w:rPr>
        <w:t>chains;</w:t>
      </w:r>
      <w:proofErr w:type="gramEnd"/>
      <w:r w:rsidR="002F416A" w:rsidRPr="00B77584">
        <w:rPr>
          <w:rFonts w:asciiTheme="majorHAnsi" w:eastAsiaTheme="minorHAnsi" w:hAnsiTheme="majorHAnsi" w:cstheme="minorBidi"/>
          <w:sz w:val="22"/>
          <w:szCs w:val="22"/>
        </w:rPr>
        <w:t xml:space="preserve"> </w:t>
      </w:r>
    </w:p>
    <w:p w14:paraId="08F95A29" w14:textId="4CA3A76A" w:rsidR="00B77584" w:rsidRPr="00B77584" w:rsidRDefault="00B77584" w:rsidP="00B77584">
      <w:pPr>
        <w:pStyle w:val="ListParagraph"/>
        <w:numPr>
          <w:ilvl w:val="0"/>
          <w:numId w:val="10"/>
        </w:numPr>
        <w:autoSpaceDE w:val="0"/>
        <w:autoSpaceDN w:val="0"/>
        <w:adjustRightInd w:val="0"/>
        <w:rPr>
          <w:rFonts w:asciiTheme="majorHAnsi" w:eastAsiaTheme="minorHAnsi" w:hAnsiTheme="majorHAnsi" w:cstheme="minorBidi"/>
          <w:sz w:val="22"/>
          <w:szCs w:val="22"/>
        </w:rPr>
      </w:pPr>
      <w:r w:rsidRPr="00B77584">
        <w:rPr>
          <w:rFonts w:asciiTheme="majorHAnsi" w:eastAsiaTheme="minorHAnsi" w:hAnsiTheme="majorHAnsi" w:cstheme="minorBidi"/>
          <w:sz w:val="22"/>
          <w:szCs w:val="22"/>
        </w:rPr>
        <w:t>D</w:t>
      </w:r>
      <w:r w:rsidR="002F416A" w:rsidRPr="00B77584">
        <w:rPr>
          <w:rFonts w:asciiTheme="majorHAnsi" w:eastAsiaTheme="minorHAnsi" w:hAnsiTheme="majorHAnsi" w:cstheme="minorBidi"/>
          <w:sz w:val="22"/>
          <w:szCs w:val="22"/>
        </w:rPr>
        <w:t xml:space="preserve">evelop investor frameworks for evaluation of corporate transition </w:t>
      </w:r>
      <w:proofErr w:type="gramStart"/>
      <w:r w:rsidR="002F416A" w:rsidRPr="00B77584">
        <w:rPr>
          <w:rFonts w:asciiTheme="majorHAnsi" w:eastAsiaTheme="minorHAnsi" w:hAnsiTheme="majorHAnsi" w:cstheme="minorBidi"/>
          <w:sz w:val="22"/>
          <w:szCs w:val="22"/>
        </w:rPr>
        <w:t>plans;</w:t>
      </w:r>
      <w:proofErr w:type="gramEnd"/>
      <w:r w:rsidR="002F416A" w:rsidRPr="00B77584">
        <w:rPr>
          <w:rFonts w:asciiTheme="majorHAnsi" w:eastAsiaTheme="minorHAnsi" w:hAnsiTheme="majorHAnsi" w:cstheme="minorBidi"/>
          <w:sz w:val="22"/>
          <w:szCs w:val="22"/>
        </w:rPr>
        <w:t xml:space="preserve"> </w:t>
      </w:r>
    </w:p>
    <w:p w14:paraId="138D7A1C" w14:textId="17FEE239" w:rsidR="00B77584" w:rsidRPr="00B77584" w:rsidRDefault="00B77584" w:rsidP="00B77584">
      <w:pPr>
        <w:pStyle w:val="ListParagraph"/>
        <w:numPr>
          <w:ilvl w:val="0"/>
          <w:numId w:val="10"/>
        </w:numPr>
        <w:autoSpaceDE w:val="0"/>
        <w:autoSpaceDN w:val="0"/>
        <w:adjustRightInd w:val="0"/>
        <w:rPr>
          <w:rFonts w:asciiTheme="majorHAnsi" w:eastAsiaTheme="minorHAnsi" w:hAnsiTheme="majorHAnsi" w:cstheme="minorBidi"/>
          <w:sz w:val="22"/>
          <w:szCs w:val="22"/>
        </w:rPr>
      </w:pPr>
      <w:r w:rsidRPr="00B77584">
        <w:rPr>
          <w:rFonts w:asciiTheme="majorHAnsi" w:eastAsiaTheme="minorHAnsi" w:hAnsiTheme="majorHAnsi" w:cstheme="minorBidi"/>
          <w:sz w:val="22"/>
          <w:szCs w:val="22"/>
        </w:rPr>
        <w:t>E</w:t>
      </w:r>
      <w:r w:rsidR="002F416A" w:rsidRPr="00B77584">
        <w:rPr>
          <w:rFonts w:asciiTheme="majorHAnsi" w:eastAsiaTheme="minorHAnsi" w:hAnsiTheme="majorHAnsi" w:cstheme="minorBidi"/>
          <w:sz w:val="22"/>
          <w:szCs w:val="22"/>
        </w:rPr>
        <w:t>ngag</w:t>
      </w:r>
      <w:r w:rsidRPr="00B77584">
        <w:rPr>
          <w:rFonts w:asciiTheme="majorHAnsi" w:eastAsiaTheme="minorHAnsi" w:hAnsiTheme="majorHAnsi" w:cstheme="minorBidi"/>
          <w:sz w:val="22"/>
          <w:szCs w:val="22"/>
        </w:rPr>
        <w:t>e</w:t>
      </w:r>
      <w:r w:rsidR="002F416A" w:rsidRPr="00B77584">
        <w:rPr>
          <w:rFonts w:asciiTheme="majorHAnsi" w:eastAsiaTheme="minorHAnsi" w:hAnsiTheme="majorHAnsi" w:cstheme="minorBidi"/>
          <w:sz w:val="22"/>
          <w:szCs w:val="22"/>
        </w:rPr>
        <w:t xml:space="preserve"> investors to channel finance toward transitioning entities and activities and to pressure corporates to deliver on </w:t>
      </w:r>
      <w:proofErr w:type="gramStart"/>
      <w:r w:rsidR="002F416A" w:rsidRPr="00B77584">
        <w:rPr>
          <w:rFonts w:asciiTheme="majorHAnsi" w:eastAsiaTheme="minorHAnsi" w:hAnsiTheme="majorHAnsi" w:cstheme="minorBidi"/>
          <w:sz w:val="22"/>
          <w:szCs w:val="22"/>
        </w:rPr>
        <w:t>commitments;</w:t>
      </w:r>
      <w:proofErr w:type="gramEnd"/>
      <w:r w:rsidR="002F416A" w:rsidRPr="00B77584">
        <w:rPr>
          <w:rFonts w:asciiTheme="majorHAnsi" w:eastAsiaTheme="minorHAnsi" w:hAnsiTheme="majorHAnsi" w:cstheme="minorBidi"/>
          <w:sz w:val="22"/>
          <w:szCs w:val="22"/>
        </w:rPr>
        <w:t xml:space="preserve"> </w:t>
      </w:r>
    </w:p>
    <w:p w14:paraId="25B89D7B" w14:textId="163C212B" w:rsidR="00B77584" w:rsidRPr="00B77584" w:rsidRDefault="00B77584" w:rsidP="00B77584">
      <w:pPr>
        <w:pStyle w:val="ListParagraph"/>
        <w:numPr>
          <w:ilvl w:val="0"/>
          <w:numId w:val="10"/>
        </w:numPr>
        <w:autoSpaceDE w:val="0"/>
        <w:autoSpaceDN w:val="0"/>
        <w:adjustRightInd w:val="0"/>
        <w:rPr>
          <w:rFonts w:asciiTheme="majorHAnsi" w:eastAsiaTheme="minorHAnsi" w:hAnsiTheme="majorHAnsi" w:cstheme="minorBidi"/>
          <w:sz w:val="22"/>
          <w:szCs w:val="22"/>
        </w:rPr>
      </w:pPr>
      <w:r w:rsidRPr="00B77584">
        <w:rPr>
          <w:rFonts w:asciiTheme="majorHAnsi" w:eastAsiaTheme="minorHAnsi" w:hAnsiTheme="majorHAnsi" w:cstheme="minorBidi"/>
          <w:sz w:val="22"/>
          <w:szCs w:val="22"/>
        </w:rPr>
        <w:t>E</w:t>
      </w:r>
      <w:r w:rsidR="002F416A" w:rsidRPr="00B77584">
        <w:rPr>
          <w:rFonts w:asciiTheme="majorHAnsi" w:eastAsiaTheme="minorHAnsi" w:hAnsiTheme="majorHAnsi" w:cstheme="minorBidi"/>
          <w:sz w:val="22"/>
          <w:szCs w:val="22"/>
        </w:rPr>
        <w:t>ngag</w:t>
      </w:r>
      <w:r w:rsidRPr="00B77584">
        <w:rPr>
          <w:rFonts w:asciiTheme="majorHAnsi" w:eastAsiaTheme="minorHAnsi" w:hAnsiTheme="majorHAnsi" w:cstheme="minorBidi"/>
          <w:sz w:val="22"/>
          <w:szCs w:val="22"/>
        </w:rPr>
        <w:t>e</w:t>
      </w:r>
      <w:r w:rsidR="002F416A" w:rsidRPr="00B77584">
        <w:rPr>
          <w:rFonts w:asciiTheme="majorHAnsi" w:eastAsiaTheme="minorHAnsi" w:hAnsiTheme="majorHAnsi" w:cstheme="minorBidi"/>
          <w:sz w:val="22"/>
          <w:szCs w:val="22"/>
        </w:rPr>
        <w:t xml:space="preserve"> corporates on supply chain risks due to physical and transitional </w:t>
      </w:r>
      <w:proofErr w:type="gramStart"/>
      <w:r w:rsidR="002F416A" w:rsidRPr="00B77584">
        <w:rPr>
          <w:rFonts w:asciiTheme="majorHAnsi" w:eastAsiaTheme="minorHAnsi" w:hAnsiTheme="majorHAnsi" w:cstheme="minorBidi"/>
          <w:sz w:val="22"/>
          <w:szCs w:val="22"/>
        </w:rPr>
        <w:t>risks;  and</w:t>
      </w:r>
      <w:proofErr w:type="gramEnd"/>
      <w:r w:rsidR="002F416A" w:rsidRPr="00B77584">
        <w:rPr>
          <w:rFonts w:asciiTheme="majorHAnsi" w:eastAsiaTheme="minorHAnsi" w:hAnsiTheme="majorHAnsi" w:cstheme="minorBidi"/>
          <w:sz w:val="22"/>
          <w:szCs w:val="22"/>
        </w:rPr>
        <w:t xml:space="preserve"> </w:t>
      </w:r>
    </w:p>
    <w:p w14:paraId="391044ED" w14:textId="1C578CA2" w:rsidR="00F3512E" w:rsidRPr="00B77584" w:rsidRDefault="00B77584" w:rsidP="00893602">
      <w:pPr>
        <w:pStyle w:val="ListParagraph"/>
        <w:numPr>
          <w:ilvl w:val="0"/>
          <w:numId w:val="10"/>
        </w:numPr>
        <w:autoSpaceDE w:val="0"/>
        <w:autoSpaceDN w:val="0"/>
        <w:adjustRightInd w:val="0"/>
        <w:jc w:val="both"/>
        <w:rPr>
          <w:rFonts w:asciiTheme="majorHAnsi" w:hAnsiTheme="majorHAnsi"/>
          <w:sz w:val="22"/>
          <w:szCs w:val="22"/>
          <w:lang w:val="en-CA" w:eastAsia="en-CA"/>
        </w:rPr>
      </w:pPr>
      <w:r w:rsidRPr="00B77584">
        <w:rPr>
          <w:rFonts w:asciiTheme="majorHAnsi" w:eastAsiaTheme="minorHAnsi" w:hAnsiTheme="majorHAnsi" w:cstheme="minorBidi"/>
          <w:sz w:val="22"/>
          <w:szCs w:val="22"/>
        </w:rPr>
        <w:t>A</w:t>
      </w:r>
      <w:r w:rsidR="002F416A" w:rsidRPr="00B77584">
        <w:rPr>
          <w:rFonts w:asciiTheme="majorHAnsi" w:eastAsiaTheme="minorHAnsi" w:hAnsiTheme="majorHAnsi" w:cstheme="minorBidi"/>
          <w:sz w:val="22"/>
          <w:szCs w:val="22"/>
        </w:rPr>
        <w:t>dvocat</w:t>
      </w:r>
      <w:r w:rsidRPr="00B77584">
        <w:rPr>
          <w:rFonts w:asciiTheme="majorHAnsi" w:eastAsiaTheme="minorHAnsi" w:hAnsiTheme="majorHAnsi" w:cstheme="minorBidi"/>
          <w:sz w:val="22"/>
          <w:szCs w:val="22"/>
        </w:rPr>
        <w:t>e</w:t>
      </w:r>
      <w:r w:rsidR="002F416A" w:rsidRPr="00B77584">
        <w:rPr>
          <w:rFonts w:asciiTheme="majorHAnsi" w:eastAsiaTheme="minorHAnsi" w:hAnsiTheme="majorHAnsi" w:cstheme="minorBidi"/>
          <w:sz w:val="22"/>
          <w:szCs w:val="22"/>
        </w:rPr>
        <w:t xml:space="preserve"> for government policy and regulation that enables and incentivizes transition in the food sector. </w:t>
      </w:r>
    </w:p>
    <w:p w14:paraId="65BAF220" w14:textId="155F280D" w:rsidR="00B77584" w:rsidRPr="00B77584" w:rsidRDefault="00B77584" w:rsidP="00B77584">
      <w:pPr>
        <w:autoSpaceDE w:val="0"/>
        <w:autoSpaceDN w:val="0"/>
        <w:adjustRightInd w:val="0"/>
        <w:jc w:val="both"/>
        <w:rPr>
          <w:rFonts w:asciiTheme="majorHAnsi" w:hAnsiTheme="majorHAnsi"/>
          <w:sz w:val="22"/>
          <w:szCs w:val="22"/>
          <w:lang w:val="en-CA" w:eastAsia="en-CA"/>
        </w:rPr>
      </w:pPr>
    </w:p>
    <w:p w14:paraId="7E904533" w14:textId="77777777" w:rsidR="00B77584" w:rsidRPr="00B77584" w:rsidRDefault="00B77584" w:rsidP="00B77584">
      <w:pPr>
        <w:autoSpaceDE w:val="0"/>
        <w:autoSpaceDN w:val="0"/>
        <w:adjustRightInd w:val="0"/>
        <w:jc w:val="both"/>
        <w:rPr>
          <w:rFonts w:asciiTheme="majorHAnsi" w:hAnsiTheme="majorHAnsi"/>
          <w:sz w:val="22"/>
          <w:szCs w:val="22"/>
          <w:lang w:val="en-CA" w:eastAsia="en-CA"/>
        </w:rPr>
      </w:pPr>
    </w:p>
    <w:p w14:paraId="65AA208E" w14:textId="58D21B17" w:rsidR="006C2F1C" w:rsidRPr="00B77584" w:rsidRDefault="002A5D0A" w:rsidP="004C5788">
      <w:pPr>
        <w:jc w:val="both"/>
        <w:rPr>
          <w:rFonts w:asciiTheme="majorHAnsi" w:hAnsiTheme="majorHAnsi"/>
          <w:sz w:val="22"/>
          <w:szCs w:val="22"/>
          <w:lang w:val="en-CA" w:eastAsia="en-CA"/>
        </w:rPr>
      </w:pPr>
      <w:r w:rsidRPr="00B77584">
        <w:rPr>
          <w:rFonts w:asciiTheme="majorHAnsi" w:eastAsia="Gill Sans" w:hAnsiTheme="majorHAnsi" w:cs="Gill Sans"/>
          <w:color w:val="2F5496"/>
          <w:sz w:val="22"/>
          <w:szCs w:val="22"/>
        </w:rPr>
        <w:t>Purpose</w:t>
      </w:r>
      <w:r w:rsidR="006C2F1C" w:rsidRPr="00B77584">
        <w:rPr>
          <w:rFonts w:asciiTheme="majorHAnsi" w:eastAsia="Gill Sans" w:hAnsiTheme="majorHAnsi" w:cs="Gill Sans"/>
          <w:color w:val="2F5496"/>
          <w:sz w:val="22"/>
          <w:szCs w:val="22"/>
        </w:rPr>
        <w:t xml:space="preserve"> of the Assignment</w:t>
      </w:r>
      <w:r w:rsidR="00295648" w:rsidRPr="00B77584">
        <w:rPr>
          <w:rFonts w:asciiTheme="majorHAnsi" w:eastAsia="Gill Sans" w:hAnsiTheme="majorHAnsi" w:cs="Gill Sans"/>
          <w:color w:val="2F5496"/>
          <w:sz w:val="22"/>
          <w:szCs w:val="22"/>
        </w:rPr>
        <w:t>:</w:t>
      </w:r>
    </w:p>
    <w:p w14:paraId="00C400EC" w14:textId="710B05AC" w:rsidR="002A5D0A" w:rsidRPr="00B77584" w:rsidRDefault="002A5D0A" w:rsidP="002A5D0A">
      <w:pPr>
        <w:pStyle w:val="NormalWeb"/>
        <w:rPr>
          <w:rFonts w:asciiTheme="majorHAnsi" w:hAnsiTheme="majorHAnsi"/>
          <w:sz w:val="22"/>
          <w:szCs w:val="22"/>
        </w:rPr>
      </w:pPr>
      <w:r w:rsidRPr="00B77584">
        <w:rPr>
          <w:rFonts w:asciiTheme="majorHAnsi" w:hAnsiTheme="majorHAnsi"/>
          <w:sz w:val="22"/>
          <w:szCs w:val="22"/>
        </w:rPr>
        <w:t>Th</w:t>
      </w:r>
      <w:r w:rsidR="00CB4E58">
        <w:rPr>
          <w:rFonts w:asciiTheme="majorHAnsi" w:hAnsiTheme="majorHAnsi"/>
          <w:sz w:val="22"/>
          <w:szCs w:val="22"/>
        </w:rPr>
        <w:t>e</w:t>
      </w:r>
      <w:r w:rsidRPr="00B77584">
        <w:rPr>
          <w:rFonts w:asciiTheme="majorHAnsi" w:hAnsiTheme="majorHAnsi"/>
          <w:sz w:val="22"/>
          <w:szCs w:val="22"/>
        </w:rPr>
        <w:t xml:space="preserve"> purpose of this consultancy is to support CBI in the design and development of </w:t>
      </w:r>
      <w:r w:rsidR="000963F0" w:rsidRPr="00B77584">
        <w:rPr>
          <w:rFonts w:asciiTheme="majorHAnsi" w:hAnsiTheme="majorHAnsi"/>
          <w:sz w:val="22"/>
          <w:szCs w:val="22"/>
        </w:rPr>
        <w:t>the second pillar of the Transition Programme</w:t>
      </w:r>
      <w:r w:rsidRPr="00B77584">
        <w:rPr>
          <w:rFonts w:asciiTheme="majorHAnsi" w:hAnsiTheme="majorHAnsi"/>
          <w:sz w:val="22"/>
          <w:szCs w:val="22"/>
        </w:rPr>
        <w:t xml:space="preserve">. You will work closely with the Head of Programme Design over a 3-month period to produce </w:t>
      </w:r>
      <w:r w:rsidR="00B77584" w:rsidRPr="00B77584">
        <w:rPr>
          <w:rFonts w:asciiTheme="majorHAnsi" w:hAnsiTheme="majorHAnsi"/>
          <w:sz w:val="22"/>
          <w:szCs w:val="22"/>
        </w:rPr>
        <w:t>the</w:t>
      </w:r>
      <w:r w:rsidRPr="00B77584">
        <w:rPr>
          <w:rFonts w:asciiTheme="majorHAnsi" w:hAnsiTheme="majorHAnsi"/>
          <w:sz w:val="22"/>
          <w:szCs w:val="22"/>
        </w:rPr>
        <w:t xml:space="preserve"> deliverables that will underpin the </w:t>
      </w:r>
      <w:r w:rsidR="000963F0" w:rsidRPr="00B77584">
        <w:rPr>
          <w:rFonts w:asciiTheme="majorHAnsi" w:hAnsiTheme="majorHAnsi"/>
          <w:sz w:val="22"/>
          <w:szCs w:val="22"/>
        </w:rPr>
        <w:t xml:space="preserve">subsequent </w:t>
      </w:r>
      <w:r w:rsidRPr="00B77584">
        <w:rPr>
          <w:rFonts w:asciiTheme="majorHAnsi" w:hAnsiTheme="majorHAnsi"/>
          <w:sz w:val="22"/>
          <w:szCs w:val="22"/>
        </w:rPr>
        <w:t xml:space="preserve">design of a full programme and funding proposal. </w:t>
      </w:r>
      <w:r w:rsidR="00CB4E58">
        <w:rPr>
          <w:rFonts w:asciiTheme="majorHAnsi" w:hAnsiTheme="majorHAnsi"/>
          <w:sz w:val="22"/>
          <w:szCs w:val="22"/>
        </w:rPr>
        <w:t xml:space="preserve">The Head of Programme Design will co-facilitate brainstorming sessions and relevant teams from CBI will input regularly into the design process. </w:t>
      </w:r>
    </w:p>
    <w:p w14:paraId="44146F05" w14:textId="2202C2E2" w:rsidR="002A5D0A" w:rsidRPr="00B77584" w:rsidRDefault="002A5D0A" w:rsidP="00B77584">
      <w:pPr>
        <w:jc w:val="both"/>
        <w:rPr>
          <w:rFonts w:asciiTheme="majorHAnsi" w:eastAsia="Gill Sans" w:hAnsiTheme="majorHAnsi" w:cs="Gill Sans"/>
          <w:color w:val="2F5496"/>
          <w:sz w:val="22"/>
          <w:szCs w:val="22"/>
        </w:rPr>
      </w:pPr>
      <w:r w:rsidRPr="00B77584">
        <w:rPr>
          <w:rFonts w:asciiTheme="majorHAnsi" w:eastAsia="Gill Sans" w:hAnsiTheme="majorHAnsi" w:cs="Gill Sans"/>
          <w:color w:val="2F5496"/>
          <w:sz w:val="22"/>
          <w:szCs w:val="22"/>
        </w:rPr>
        <w:lastRenderedPageBreak/>
        <w:t>Deliverables and Timelines:</w:t>
      </w:r>
    </w:p>
    <w:p w14:paraId="13984237" w14:textId="5330FEB6" w:rsidR="00777F3A" w:rsidRPr="00B77584" w:rsidRDefault="00777F3A" w:rsidP="00B77584">
      <w:pPr>
        <w:jc w:val="both"/>
        <w:rPr>
          <w:rFonts w:asciiTheme="majorHAnsi" w:eastAsia="Gill Sans" w:hAnsiTheme="majorHAnsi" w:cs="Gill Sans"/>
          <w:color w:val="2F5496"/>
          <w:sz w:val="22"/>
          <w:szCs w:val="22"/>
        </w:rPr>
      </w:pPr>
    </w:p>
    <w:p w14:paraId="645B7A6C" w14:textId="1FA75E7E" w:rsidR="00021EDE" w:rsidRPr="00B77584" w:rsidRDefault="00777F3A" w:rsidP="00B77584">
      <w:pPr>
        <w:jc w:val="both"/>
        <w:rPr>
          <w:rFonts w:asciiTheme="majorHAnsi" w:eastAsia="Gill Sans" w:hAnsiTheme="majorHAnsi" w:cs="Gill Sans Light"/>
          <w:color w:val="000000"/>
          <w:sz w:val="22"/>
          <w:szCs w:val="22"/>
        </w:rPr>
      </w:pPr>
      <w:r w:rsidRPr="00B77584">
        <w:rPr>
          <w:rFonts w:asciiTheme="majorHAnsi" w:hAnsiTheme="majorHAnsi"/>
          <w:sz w:val="22"/>
          <w:szCs w:val="22"/>
          <w:lang w:val="en-CA" w:eastAsia="en-CA"/>
        </w:rPr>
        <w:t>22 days between June 7 – August 16, 2021</w:t>
      </w:r>
      <w:r w:rsidR="00B77584">
        <w:rPr>
          <w:rFonts w:asciiTheme="majorHAnsi" w:hAnsiTheme="majorHAnsi"/>
          <w:sz w:val="22"/>
          <w:szCs w:val="22"/>
          <w:lang w:val="en-CA" w:eastAsia="en-CA"/>
        </w:rPr>
        <w:t>;</w:t>
      </w:r>
      <w:bookmarkStart w:id="0" w:name="_gjdgxs" w:colFirst="0" w:colLast="0"/>
      <w:bookmarkStart w:id="1" w:name="_29lleh99zhau" w:colFirst="0" w:colLast="0"/>
      <w:bookmarkStart w:id="2" w:name="_30j0zll" w:colFirst="0" w:colLast="0"/>
      <w:bookmarkEnd w:id="0"/>
      <w:bookmarkEnd w:id="1"/>
      <w:bookmarkEnd w:id="2"/>
      <w:r w:rsidR="00B77584">
        <w:rPr>
          <w:rFonts w:asciiTheme="majorHAnsi" w:hAnsiTheme="majorHAnsi"/>
          <w:sz w:val="22"/>
          <w:szCs w:val="22"/>
          <w:lang w:val="en-CA" w:eastAsia="en-CA"/>
        </w:rPr>
        <w:t xml:space="preserve"> </w:t>
      </w:r>
      <w:r w:rsidRPr="00B77584">
        <w:rPr>
          <w:rFonts w:asciiTheme="majorHAnsi" w:eastAsia="Gill Sans" w:hAnsiTheme="majorHAnsi" w:cs="Gill Sans Light"/>
          <w:color w:val="000000"/>
          <w:sz w:val="22"/>
          <w:szCs w:val="22"/>
        </w:rPr>
        <w:t>See below for detailed description of tasks, Level of Effort, and timelines.</w:t>
      </w:r>
    </w:p>
    <w:p w14:paraId="07508397" w14:textId="36D4F3CD" w:rsidR="00021EDE" w:rsidRPr="007A787A" w:rsidRDefault="00021EDE" w:rsidP="002819B7">
      <w:pPr>
        <w:jc w:val="both"/>
        <w:rPr>
          <w:rFonts w:asciiTheme="majorHAnsi" w:eastAsia="Gill Sans" w:hAnsiTheme="majorHAnsi" w:cs="Gill Sans Light"/>
          <w:color w:val="000000"/>
          <w:sz w:val="22"/>
          <w:szCs w:val="22"/>
        </w:rPr>
      </w:pPr>
    </w:p>
    <w:p w14:paraId="54E1D826" w14:textId="7C647258" w:rsidR="008E7D04" w:rsidRPr="007A787A" w:rsidRDefault="008E7D04" w:rsidP="00E05134">
      <w:pPr>
        <w:jc w:val="both"/>
        <w:rPr>
          <w:rFonts w:asciiTheme="majorHAnsi" w:eastAsia="Gill Sans" w:hAnsiTheme="majorHAnsi" w:cs="Gill Sans"/>
          <w:color w:val="2F5496"/>
          <w:sz w:val="22"/>
          <w:szCs w:val="22"/>
        </w:rPr>
      </w:pPr>
      <w:r w:rsidRPr="007A787A">
        <w:rPr>
          <w:rFonts w:asciiTheme="majorHAnsi" w:eastAsia="Gill Sans" w:hAnsiTheme="majorHAnsi" w:cs="Gill Sans"/>
          <w:color w:val="2F5496"/>
          <w:sz w:val="22"/>
          <w:szCs w:val="22"/>
        </w:rPr>
        <w:t xml:space="preserve">Table </w:t>
      </w:r>
      <w:r w:rsidR="0071686C" w:rsidRPr="007A787A">
        <w:rPr>
          <w:rFonts w:asciiTheme="majorHAnsi" w:eastAsia="Gill Sans" w:hAnsiTheme="majorHAnsi" w:cs="Gill Sans"/>
          <w:color w:val="2F5496"/>
          <w:sz w:val="22"/>
          <w:szCs w:val="22"/>
        </w:rPr>
        <w:fldChar w:fldCharType="begin"/>
      </w:r>
      <w:r w:rsidR="0071686C" w:rsidRPr="007A787A">
        <w:rPr>
          <w:rFonts w:asciiTheme="majorHAnsi" w:eastAsia="Gill Sans" w:hAnsiTheme="majorHAnsi" w:cs="Gill Sans"/>
          <w:color w:val="2F5496"/>
          <w:sz w:val="22"/>
          <w:szCs w:val="22"/>
        </w:rPr>
        <w:instrText xml:space="preserve"> SEQ Table \* ARABIC </w:instrText>
      </w:r>
      <w:r w:rsidR="0071686C" w:rsidRPr="007A787A">
        <w:rPr>
          <w:rFonts w:asciiTheme="majorHAnsi" w:eastAsia="Gill Sans" w:hAnsiTheme="majorHAnsi" w:cs="Gill Sans"/>
          <w:color w:val="2F5496"/>
          <w:sz w:val="22"/>
          <w:szCs w:val="22"/>
        </w:rPr>
        <w:fldChar w:fldCharType="separate"/>
      </w:r>
      <w:r w:rsidR="00D0017F" w:rsidRPr="007A787A">
        <w:rPr>
          <w:rFonts w:asciiTheme="majorHAnsi" w:eastAsia="Gill Sans" w:hAnsiTheme="majorHAnsi" w:cs="Gill Sans"/>
          <w:color w:val="2F5496"/>
          <w:sz w:val="22"/>
          <w:szCs w:val="22"/>
        </w:rPr>
        <w:t>1</w:t>
      </w:r>
      <w:r w:rsidR="0071686C" w:rsidRPr="007A787A">
        <w:rPr>
          <w:rFonts w:asciiTheme="majorHAnsi" w:eastAsia="Gill Sans" w:hAnsiTheme="majorHAnsi" w:cs="Gill Sans"/>
          <w:color w:val="2F5496"/>
          <w:sz w:val="22"/>
          <w:szCs w:val="22"/>
        </w:rPr>
        <w:fldChar w:fldCharType="end"/>
      </w:r>
      <w:r w:rsidRPr="007A787A">
        <w:rPr>
          <w:rFonts w:asciiTheme="majorHAnsi" w:eastAsia="Gill Sans" w:hAnsiTheme="majorHAnsi" w:cs="Gill Sans"/>
          <w:color w:val="2F5496"/>
          <w:sz w:val="22"/>
          <w:szCs w:val="22"/>
        </w:rPr>
        <w:t xml:space="preserve">: </w:t>
      </w:r>
      <w:r w:rsidR="009126A2" w:rsidRPr="007A787A">
        <w:rPr>
          <w:rFonts w:asciiTheme="majorHAnsi" w:eastAsia="Gill Sans" w:hAnsiTheme="majorHAnsi" w:cs="Gill Sans"/>
          <w:color w:val="2F5496"/>
          <w:sz w:val="22"/>
          <w:szCs w:val="22"/>
        </w:rPr>
        <w:t xml:space="preserve">Workplan for </w:t>
      </w:r>
      <w:r w:rsidR="000963F0" w:rsidRPr="007A787A">
        <w:rPr>
          <w:rFonts w:asciiTheme="majorHAnsi" w:eastAsia="Gill Sans" w:hAnsiTheme="majorHAnsi" w:cs="Gill Sans"/>
          <w:color w:val="2F5496"/>
          <w:sz w:val="22"/>
          <w:szCs w:val="22"/>
        </w:rPr>
        <w:t>Agri-Food System</w:t>
      </w:r>
      <w:r w:rsidR="009126A2" w:rsidRPr="007A787A">
        <w:rPr>
          <w:rFonts w:asciiTheme="majorHAnsi" w:eastAsia="Gill Sans" w:hAnsiTheme="majorHAnsi" w:cs="Gill Sans"/>
          <w:color w:val="2F5496"/>
          <w:sz w:val="22"/>
          <w:szCs w:val="22"/>
        </w:rPr>
        <w:t xml:space="preserve"> Expert </w:t>
      </w:r>
    </w:p>
    <w:p w14:paraId="3AABF3DF" w14:textId="77777777" w:rsidR="00E05134" w:rsidRPr="007A787A" w:rsidRDefault="00E05134" w:rsidP="00E05134">
      <w:pPr>
        <w:jc w:val="both"/>
        <w:rPr>
          <w:rFonts w:asciiTheme="majorHAnsi" w:eastAsia="Gill Sans" w:hAnsiTheme="majorHAnsi" w:cs="Gill Sans"/>
          <w:color w:val="2F5496"/>
          <w:sz w:val="22"/>
          <w:szCs w:val="22"/>
        </w:rPr>
      </w:pPr>
    </w:p>
    <w:tbl>
      <w:tblPr>
        <w:tblStyle w:val="TableGrid"/>
        <w:tblW w:w="0" w:type="auto"/>
        <w:tblLook w:val="04A0" w:firstRow="1" w:lastRow="0" w:firstColumn="1" w:lastColumn="0" w:noHBand="0" w:noVBand="1"/>
      </w:tblPr>
      <w:tblGrid>
        <w:gridCol w:w="438"/>
        <w:gridCol w:w="4530"/>
        <w:gridCol w:w="3005"/>
        <w:gridCol w:w="722"/>
        <w:gridCol w:w="1035"/>
      </w:tblGrid>
      <w:tr w:rsidR="00D14B4C" w:rsidRPr="007A787A" w14:paraId="1F9A7945" w14:textId="77777777" w:rsidTr="00D14B4C">
        <w:tc>
          <w:tcPr>
            <w:tcW w:w="438" w:type="dxa"/>
          </w:tcPr>
          <w:p w14:paraId="01FF3576" w14:textId="77777777" w:rsidR="00491C48" w:rsidRPr="007A787A" w:rsidRDefault="00491C48" w:rsidP="002819B7">
            <w:pPr>
              <w:jc w:val="both"/>
              <w:rPr>
                <w:rFonts w:asciiTheme="majorHAnsi" w:eastAsia="Gill Sans" w:hAnsiTheme="majorHAnsi" w:cs="Gill Sans Light"/>
                <w:b/>
                <w:color w:val="000000"/>
                <w:sz w:val="20"/>
                <w:szCs w:val="20"/>
              </w:rPr>
            </w:pPr>
          </w:p>
        </w:tc>
        <w:tc>
          <w:tcPr>
            <w:tcW w:w="4530" w:type="dxa"/>
          </w:tcPr>
          <w:p w14:paraId="772E01B1" w14:textId="7EB85E1B" w:rsidR="00491C48" w:rsidRPr="007A787A" w:rsidRDefault="00491C48" w:rsidP="002819B7">
            <w:pPr>
              <w:jc w:val="both"/>
              <w:rPr>
                <w:rFonts w:asciiTheme="majorHAnsi" w:eastAsia="Gill Sans" w:hAnsiTheme="majorHAnsi" w:cs="Gill Sans Light"/>
                <w:b/>
                <w:color w:val="000000"/>
                <w:sz w:val="20"/>
                <w:szCs w:val="20"/>
              </w:rPr>
            </w:pPr>
            <w:r w:rsidRPr="007A787A">
              <w:rPr>
                <w:rFonts w:asciiTheme="majorHAnsi" w:eastAsia="Gill Sans" w:hAnsiTheme="majorHAnsi" w:cs="Gill Sans Light"/>
                <w:b/>
                <w:color w:val="000000"/>
                <w:sz w:val="20"/>
                <w:szCs w:val="20"/>
              </w:rPr>
              <w:t>Activity</w:t>
            </w:r>
          </w:p>
        </w:tc>
        <w:tc>
          <w:tcPr>
            <w:tcW w:w="3005" w:type="dxa"/>
          </w:tcPr>
          <w:p w14:paraId="379B5CA5" w14:textId="60EFA641" w:rsidR="00491C48" w:rsidRPr="007A787A" w:rsidRDefault="00491C48" w:rsidP="001C65D7">
            <w:pPr>
              <w:rPr>
                <w:rFonts w:asciiTheme="majorHAnsi" w:eastAsia="Gill Sans" w:hAnsiTheme="majorHAnsi" w:cs="Gill Sans Light"/>
                <w:b/>
                <w:bCs/>
                <w:color w:val="000000"/>
                <w:sz w:val="20"/>
                <w:szCs w:val="20"/>
              </w:rPr>
            </w:pPr>
            <w:r w:rsidRPr="007A787A">
              <w:rPr>
                <w:rFonts w:asciiTheme="majorHAnsi" w:eastAsia="Gill Sans" w:hAnsiTheme="majorHAnsi" w:cs="Gill Sans Light"/>
                <w:b/>
                <w:bCs/>
                <w:color w:val="000000"/>
                <w:sz w:val="20"/>
                <w:szCs w:val="20"/>
              </w:rPr>
              <w:t>Outputs</w:t>
            </w:r>
          </w:p>
        </w:tc>
        <w:tc>
          <w:tcPr>
            <w:tcW w:w="722" w:type="dxa"/>
          </w:tcPr>
          <w:p w14:paraId="5F33148A" w14:textId="1670FA7A" w:rsidR="00491C48" w:rsidRPr="007A787A" w:rsidRDefault="00491C48" w:rsidP="001C65D7">
            <w:pPr>
              <w:rPr>
                <w:rFonts w:asciiTheme="majorHAnsi" w:eastAsia="Gill Sans" w:hAnsiTheme="majorHAnsi" w:cs="Gill Sans Light"/>
                <w:b/>
                <w:color w:val="000000"/>
                <w:sz w:val="20"/>
                <w:szCs w:val="20"/>
              </w:rPr>
            </w:pPr>
            <w:r w:rsidRPr="007A787A">
              <w:rPr>
                <w:rFonts w:asciiTheme="majorHAnsi" w:eastAsia="Gill Sans" w:hAnsiTheme="majorHAnsi" w:cs="Gill Sans Light"/>
                <w:b/>
                <w:color w:val="000000"/>
                <w:sz w:val="20"/>
                <w:szCs w:val="20"/>
              </w:rPr>
              <w:t>LOE</w:t>
            </w:r>
            <w:r w:rsidR="000963F0" w:rsidRPr="007A787A">
              <w:rPr>
                <w:rFonts w:asciiTheme="majorHAnsi" w:eastAsia="Gill Sans" w:hAnsiTheme="majorHAnsi" w:cs="Gill Sans Light"/>
                <w:b/>
                <w:color w:val="000000"/>
                <w:sz w:val="20"/>
                <w:szCs w:val="20"/>
              </w:rPr>
              <w:t xml:space="preserve"> (days)</w:t>
            </w:r>
          </w:p>
        </w:tc>
        <w:tc>
          <w:tcPr>
            <w:tcW w:w="1035" w:type="dxa"/>
          </w:tcPr>
          <w:p w14:paraId="3C347A6B" w14:textId="0837C196" w:rsidR="00491C48" w:rsidRPr="007A787A" w:rsidRDefault="00491C48" w:rsidP="001C65D7">
            <w:pPr>
              <w:rPr>
                <w:rFonts w:asciiTheme="majorHAnsi" w:eastAsia="Gill Sans" w:hAnsiTheme="majorHAnsi" w:cs="Gill Sans Light"/>
                <w:b/>
                <w:color w:val="000000"/>
                <w:sz w:val="20"/>
                <w:szCs w:val="20"/>
              </w:rPr>
            </w:pPr>
            <w:r w:rsidRPr="007A787A">
              <w:rPr>
                <w:rFonts w:asciiTheme="majorHAnsi" w:eastAsia="Gill Sans" w:hAnsiTheme="majorHAnsi" w:cs="Gill Sans Light"/>
                <w:b/>
                <w:color w:val="000000"/>
                <w:sz w:val="20"/>
                <w:szCs w:val="20"/>
              </w:rPr>
              <w:t>Timeline</w:t>
            </w:r>
          </w:p>
        </w:tc>
      </w:tr>
      <w:tr w:rsidR="00D14B4C" w:rsidRPr="007A787A" w14:paraId="0265B532" w14:textId="77777777" w:rsidTr="00D14B4C">
        <w:tc>
          <w:tcPr>
            <w:tcW w:w="438" w:type="dxa"/>
          </w:tcPr>
          <w:p w14:paraId="7F05EF12" w14:textId="08EC0B86" w:rsidR="00491C48" w:rsidRPr="007A787A" w:rsidRDefault="00491C48"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1</w:t>
            </w:r>
          </w:p>
        </w:tc>
        <w:tc>
          <w:tcPr>
            <w:tcW w:w="4530" w:type="dxa"/>
          </w:tcPr>
          <w:p w14:paraId="042B108E" w14:textId="73C1571A" w:rsidR="00491C48" w:rsidRPr="007A787A" w:rsidRDefault="002A5D0A"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Co-chair bi-weekly meetings with CBI design tea</w:t>
            </w:r>
            <w:r w:rsidR="000963F0" w:rsidRPr="007A787A">
              <w:rPr>
                <w:rFonts w:asciiTheme="majorHAnsi" w:eastAsia="Gill Sans" w:hAnsiTheme="majorHAnsi" w:cs="Gill Sans Light"/>
                <w:color w:val="000000"/>
                <w:sz w:val="20"/>
                <w:szCs w:val="20"/>
              </w:rPr>
              <w:t xml:space="preserve">m. Meetings will be 1 hour in duration and divided into two parts. First </w:t>
            </w:r>
            <w:r w:rsidR="006520E4" w:rsidRPr="007A787A">
              <w:rPr>
                <w:rFonts w:asciiTheme="majorHAnsi" w:eastAsia="Gill Sans" w:hAnsiTheme="majorHAnsi" w:cs="Gill Sans Light"/>
                <w:color w:val="000000"/>
                <w:sz w:val="20"/>
                <w:szCs w:val="20"/>
              </w:rPr>
              <w:t>session of the meeting will be related to practicalities and process, second half on content related questions.</w:t>
            </w:r>
          </w:p>
        </w:tc>
        <w:tc>
          <w:tcPr>
            <w:tcW w:w="3005" w:type="dxa"/>
          </w:tcPr>
          <w:p w14:paraId="0937681A" w14:textId="0A0F08E6" w:rsidR="00491C48" w:rsidRPr="007A787A" w:rsidRDefault="000963F0"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Contribute to the a</w:t>
            </w:r>
            <w:r w:rsidR="002A5D0A" w:rsidRPr="007A787A">
              <w:rPr>
                <w:rFonts w:asciiTheme="majorHAnsi" w:eastAsia="Gill Sans" w:hAnsiTheme="majorHAnsi" w:cs="Gill Sans Light"/>
                <w:color w:val="000000"/>
                <w:sz w:val="20"/>
                <w:szCs w:val="20"/>
              </w:rPr>
              <w:t>genda for 6-7 meetings with design team</w:t>
            </w:r>
          </w:p>
        </w:tc>
        <w:tc>
          <w:tcPr>
            <w:tcW w:w="722" w:type="dxa"/>
          </w:tcPr>
          <w:p w14:paraId="51F8393D" w14:textId="34BE40EA" w:rsidR="00491C48" w:rsidRPr="007A787A" w:rsidRDefault="000963F0"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1.5</w:t>
            </w:r>
          </w:p>
        </w:tc>
        <w:tc>
          <w:tcPr>
            <w:tcW w:w="1035" w:type="dxa"/>
            <w:vAlign w:val="center"/>
          </w:tcPr>
          <w:p w14:paraId="45EE2D82" w14:textId="751F7BCF" w:rsidR="00491C48" w:rsidRPr="007A787A" w:rsidRDefault="00620BC0"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Bi-weekly until end of the contract</w:t>
            </w:r>
          </w:p>
        </w:tc>
      </w:tr>
      <w:tr w:rsidR="00D14B4C" w:rsidRPr="007A787A" w14:paraId="580C1587" w14:textId="77777777" w:rsidTr="00D14B4C">
        <w:tc>
          <w:tcPr>
            <w:tcW w:w="438" w:type="dxa"/>
          </w:tcPr>
          <w:p w14:paraId="3050D3C6" w14:textId="6282D098" w:rsidR="00491C48" w:rsidRPr="007A787A" w:rsidRDefault="00491C48"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2</w:t>
            </w:r>
          </w:p>
        </w:tc>
        <w:tc>
          <w:tcPr>
            <w:tcW w:w="4530" w:type="dxa"/>
          </w:tcPr>
          <w:p w14:paraId="6DCBD9F0" w14:textId="243852F0" w:rsidR="00491C48" w:rsidRPr="007A787A" w:rsidRDefault="005E27CA"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Problem Analysis, literature review, development of key scoping questions</w:t>
            </w:r>
            <w:r w:rsidR="000963F0" w:rsidRPr="007A787A">
              <w:rPr>
                <w:rFonts w:asciiTheme="majorHAnsi" w:eastAsia="Gill Sans" w:hAnsiTheme="majorHAnsi" w:cs="Gill Sans Light"/>
                <w:color w:val="000000"/>
                <w:sz w:val="20"/>
                <w:szCs w:val="20"/>
              </w:rPr>
              <w:t xml:space="preserve">. </w:t>
            </w:r>
          </w:p>
        </w:tc>
        <w:tc>
          <w:tcPr>
            <w:tcW w:w="3005" w:type="dxa"/>
          </w:tcPr>
          <w:p w14:paraId="245AA089" w14:textId="7994E721" w:rsidR="00491C48" w:rsidRPr="007A787A" w:rsidDel="009126A2" w:rsidRDefault="006520E4"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 xml:space="preserve">List of key Scoping questions </w:t>
            </w:r>
            <w:r w:rsidR="000963F0" w:rsidRPr="007A787A">
              <w:rPr>
                <w:rFonts w:asciiTheme="majorHAnsi" w:eastAsia="Gill Sans" w:hAnsiTheme="majorHAnsi" w:cs="Gill Sans Light"/>
                <w:color w:val="000000"/>
                <w:sz w:val="20"/>
                <w:szCs w:val="20"/>
              </w:rPr>
              <w:t xml:space="preserve"> </w:t>
            </w:r>
          </w:p>
        </w:tc>
        <w:tc>
          <w:tcPr>
            <w:tcW w:w="722" w:type="dxa"/>
          </w:tcPr>
          <w:p w14:paraId="5D38DBD5" w14:textId="3A5A093E" w:rsidR="00491C48" w:rsidRPr="007A787A" w:rsidRDefault="006520E4"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 xml:space="preserve">2 </w:t>
            </w:r>
          </w:p>
        </w:tc>
        <w:tc>
          <w:tcPr>
            <w:tcW w:w="1035" w:type="dxa"/>
            <w:vAlign w:val="center"/>
          </w:tcPr>
          <w:p w14:paraId="12F48761" w14:textId="60E56466" w:rsidR="00491C48" w:rsidRPr="007A787A" w:rsidRDefault="00FB5561"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11</w:t>
            </w:r>
            <w:r w:rsidR="00620BC0" w:rsidRPr="007A787A">
              <w:rPr>
                <w:rFonts w:asciiTheme="majorHAnsi" w:eastAsia="Gill Sans" w:hAnsiTheme="majorHAnsi" w:cs="Gill Sans Light"/>
                <w:color w:val="000000"/>
                <w:sz w:val="20"/>
                <w:szCs w:val="20"/>
              </w:rPr>
              <w:t>/06</w:t>
            </w:r>
          </w:p>
        </w:tc>
      </w:tr>
      <w:tr w:rsidR="00D14B4C" w:rsidRPr="007A787A" w14:paraId="7E6E3AC2" w14:textId="77777777" w:rsidTr="00D14B4C">
        <w:tc>
          <w:tcPr>
            <w:tcW w:w="438" w:type="dxa"/>
          </w:tcPr>
          <w:p w14:paraId="4D222695" w14:textId="4F894AE8" w:rsidR="00491C48" w:rsidRPr="007A787A" w:rsidRDefault="00491C48"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3</w:t>
            </w:r>
          </w:p>
        </w:tc>
        <w:tc>
          <w:tcPr>
            <w:tcW w:w="4530" w:type="dxa"/>
          </w:tcPr>
          <w:p w14:paraId="12E4EF59" w14:textId="5C753C3E" w:rsidR="00491C48" w:rsidRPr="007A787A" w:rsidRDefault="006520E4"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Co-facilitate a root cause analysis workshop</w:t>
            </w:r>
          </w:p>
        </w:tc>
        <w:tc>
          <w:tcPr>
            <w:tcW w:w="3005" w:type="dxa"/>
          </w:tcPr>
          <w:p w14:paraId="3BD88787" w14:textId="349CB379" w:rsidR="00491C48" w:rsidRPr="007A787A" w:rsidDel="009126A2" w:rsidRDefault="006520E4"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Slides for Root Cause/Problem Tree Workshop</w:t>
            </w:r>
          </w:p>
        </w:tc>
        <w:tc>
          <w:tcPr>
            <w:tcW w:w="722" w:type="dxa"/>
          </w:tcPr>
          <w:p w14:paraId="301A97D1" w14:textId="563346FB" w:rsidR="00491C48" w:rsidRPr="007A787A" w:rsidRDefault="006520E4"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.5</w:t>
            </w:r>
          </w:p>
        </w:tc>
        <w:tc>
          <w:tcPr>
            <w:tcW w:w="1035" w:type="dxa"/>
            <w:vAlign w:val="center"/>
          </w:tcPr>
          <w:p w14:paraId="22D19B51" w14:textId="45810D0D" w:rsidR="00491C48" w:rsidRPr="007A787A" w:rsidRDefault="00FB5561"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14</w:t>
            </w:r>
            <w:r w:rsidR="00620BC0" w:rsidRPr="007A787A">
              <w:rPr>
                <w:rFonts w:asciiTheme="majorHAnsi" w:eastAsia="Gill Sans" w:hAnsiTheme="majorHAnsi" w:cs="Gill Sans Light"/>
                <w:color w:val="000000"/>
                <w:sz w:val="20"/>
                <w:szCs w:val="20"/>
              </w:rPr>
              <w:t>/06</w:t>
            </w:r>
          </w:p>
        </w:tc>
      </w:tr>
      <w:tr w:rsidR="00D14B4C" w:rsidRPr="007A787A" w14:paraId="3861BE1F" w14:textId="77777777" w:rsidTr="00D14B4C">
        <w:trPr>
          <w:trHeight w:val="260"/>
        </w:trPr>
        <w:tc>
          <w:tcPr>
            <w:tcW w:w="438" w:type="dxa"/>
          </w:tcPr>
          <w:p w14:paraId="4D6BA2F3" w14:textId="642A9CB6" w:rsidR="00491C48" w:rsidRPr="007A787A" w:rsidRDefault="00491C48"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4</w:t>
            </w:r>
          </w:p>
        </w:tc>
        <w:tc>
          <w:tcPr>
            <w:tcW w:w="4530" w:type="dxa"/>
          </w:tcPr>
          <w:p w14:paraId="70B3687E" w14:textId="7BEC6116" w:rsidR="00491C48" w:rsidRPr="007A787A" w:rsidRDefault="00620BC0"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 xml:space="preserve">Deep dive literature review of </w:t>
            </w:r>
            <w:r w:rsidR="00D14B4C" w:rsidRPr="007A787A">
              <w:rPr>
                <w:rFonts w:asciiTheme="majorHAnsi" w:eastAsia="Gill Sans" w:hAnsiTheme="majorHAnsi" w:cs="Gill Sans Light"/>
                <w:color w:val="000000"/>
                <w:sz w:val="20"/>
                <w:szCs w:val="20"/>
              </w:rPr>
              <w:t xml:space="preserve">food sector </w:t>
            </w:r>
            <w:r w:rsidRPr="007A787A">
              <w:rPr>
                <w:rFonts w:asciiTheme="majorHAnsi" w:eastAsia="Gill Sans" w:hAnsiTheme="majorHAnsi" w:cs="Gill Sans Light"/>
                <w:color w:val="000000"/>
                <w:sz w:val="20"/>
                <w:szCs w:val="20"/>
              </w:rPr>
              <w:t xml:space="preserve">transition pathways, </w:t>
            </w:r>
            <w:r w:rsidR="00D14B4C" w:rsidRPr="007A787A">
              <w:rPr>
                <w:rFonts w:asciiTheme="majorHAnsi" w:eastAsia="Gill Sans" w:hAnsiTheme="majorHAnsi" w:cs="Gill Sans Light"/>
                <w:color w:val="000000"/>
                <w:sz w:val="20"/>
                <w:szCs w:val="20"/>
              </w:rPr>
              <w:t xml:space="preserve">linkages between </w:t>
            </w:r>
            <w:r w:rsidRPr="007A787A">
              <w:rPr>
                <w:rFonts w:asciiTheme="majorHAnsi" w:eastAsia="Gill Sans" w:hAnsiTheme="majorHAnsi" w:cs="Gill Sans Light"/>
                <w:color w:val="000000"/>
                <w:sz w:val="20"/>
                <w:szCs w:val="20"/>
              </w:rPr>
              <w:t xml:space="preserve">finance and food systems, </w:t>
            </w:r>
            <w:r w:rsidR="00D14B4C" w:rsidRPr="007A787A">
              <w:rPr>
                <w:rFonts w:asciiTheme="majorHAnsi" w:eastAsia="Gill Sans" w:hAnsiTheme="majorHAnsi" w:cs="Gill Sans Light"/>
                <w:color w:val="000000"/>
                <w:sz w:val="20"/>
                <w:szCs w:val="20"/>
              </w:rPr>
              <w:t>state of play of net-zero commitments and plans, etc.</w:t>
            </w:r>
          </w:p>
        </w:tc>
        <w:tc>
          <w:tcPr>
            <w:tcW w:w="3005" w:type="dxa"/>
          </w:tcPr>
          <w:p w14:paraId="71480DBA" w14:textId="61E3D77F" w:rsidR="00491C48" w:rsidRPr="007A787A" w:rsidDel="009126A2" w:rsidRDefault="00777F3A" w:rsidP="00491C48">
            <w:pPr>
              <w:rPr>
                <w:rFonts w:asciiTheme="majorHAnsi" w:eastAsia="Gill Sans" w:hAnsiTheme="majorHAnsi" w:cs="Gill Sans Light"/>
                <w:b/>
                <w:bCs/>
                <w:color w:val="000000"/>
                <w:sz w:val="20"/>
                <w:szCs w:val="20"/>
              </w:rPr>
            </w:pPr>
            <w:r w:rsidRPr="007A787A">
              <w:rPr>
                <w:rFonts w:asciiTheme="majorHAnsi" w:eastAsia="Gill Sans" w:hAnsiTheme="majorHAnsi" w:cs="Gill Sans Light"/>
                <w:b/>
                <w:bCs/>
                <w:color w:val="000000"/>
                <w:sz w:val="20"/>
                <w:szCs w:val="20"/>
              </w:rPr>
              <w:t xml:space="preserve">Deliverable 1: </w:t>
            </w:r>
            <w:r w:rsidR="00620BC0" w:rsidRPr="007A787A">
              <w:rPr>
                <w:rFonts w:asciiTheme="majorHAnsi" w:eastAsia="Gill Sans" w:hAnsiTheme="majorHAnsi" w:cs="Gill Sans Light"/>
                <w:b/>
                <w:bCs/>
                <w:color w:val="000000"/>
                <w:sz w:val="20"/>
                <w:szCs w:val="20"/>
              </w:rPr>
              <w:t>Brief: State of Play on Food Systems Transitions</w:t>
            </w:r>
            <w:r w:rsidR="00FB5561" w:rsidRPr="007A787A">
              <w:rPr>
                <w:rFonts w:asciiTheme="majorHAnsi" w:eastAsia="Gill Sans" w:hAnsiTheme="majorHAnsi" w:cs="Gill Sans Light"/>
                <w:b/>
                <w:bCs/>
                <w:color w:val="000000"/>
                <w:sz w:val="20"/>
                <w:szCs w:val="20"/>
              </w:rPr>
              <w:t xml:space="preserve"> and Finance</w:t>
            </w:r>
            <w:r w:rsidR="00620BC0" w:rsidRPr="007A787A">
              <w:rPr>
                <w:rFonts w:asciiTheme="majorHAnsi" w:eastAsia="Gill Sans" w:hAnsiTheme="majorHAnsi" w:cs="Gill Sans Light"/>
                <w:b/>
                <w:bCs/>
                <w:color w:val="000000"/>
                <w:sz w:val="20"/>
                <w:szCs w:val="20"/>
              </w:rPr>
              <w:t xml:space="preserve"> (max 5 pages)</w:t>
            </w:r>
          </w:p>
        </w:tc>
        <w:tc>
          <w:tcPr>
            <w:tcW w:w="722" w:type="dxa"/>
          </w:tcPr>
          <w:p w14:paraId="18E1F425" w14:textId="59B61C3E" w:rsidR="00491C48" w:rsidRPr="007A787A" w:rsidRDefault="00D14B4C"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3</w:t>
            </w:r>
          </w:p>
        </w:tc>
        <w:tc>
          <w:tcPr>
            <w:tcW w:w="1035" w:type="dxa"/>
            <w:vAlign w:val="center"/>
          </w:tcPr>
          <w:p w14:paraId="60D21FDE" w14:textId="10ADC6B2" w:rsidR="00491C48" w:rsidRPr="007A787A" w:rsidRDefault="00FB5561"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21</w:t>
            </w:r>
            <w:r w:rsidR="00D14B4C" w:rsidRPr="007A787A">
              <w:rPr>
                <w:rFonts w:asciiTheme="majorHAnsi" w:eastAsia="Gill Sans" w:hAnsiTheme="majorHAnsi" w:cs="Gill Sans Light"/>
                <w:color w:val="000000"/>
                <w:sz w:val="20"/>
                <w:szCs w:val="20"/>
              </w:rPr>
              <w:t>/06</w:t>
            </w:r>
          </w:p>
        </w:tc>
      </w:tr>
      <w:tr w:rsidR="00D14B4C" w:rsidRPr="007A787A" w14:paraId="18CA3413" w14:textId="77777777" w:rsidTr="00D14B4C">
        <w:trPr>
          <w:trHeight w:val="260"/>
        </w:trPr>
        <w:tc>
          <w:tcPr>
            <w:tcW w:w="438" w:type="dxa"/>
          </w:tcPr>
          <w:p w14:paraId="6A9B5186" w14:textId="224E11B3" w:rsidR="00491C48" w:rsidRPr="007A787A" w:rsidRDefault="00491C48"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5</w:t>
            </w:r>
          </w:p>
        </w:tc>
        <w:tc>
          <w:tcPr>
            <w:tcW w:w="4530" w:type="dxa"/>
          </w:tcPr>
          <w:p w14:paraId="65D113BE" w14:textId="425E5D09" w:rsidR="00491C48" w:rsidRPr="007A787A" w:rsidRDefault="005F2F8B" w:rsidP="00491C48">
            <w:pPr>
              <w:rPr>
                <w:rFonts w:asciiTheme="majorHAnsi" w:eastAsia="Gill Sans" w:hAnsiTheme="majorHAnsi" w:cs="Gill Sans Light"/>
                <w:color w:val="000000"/>
                <w:sz w:val="20"/>
                <w:szCs w:val="20"/>
              </w:rPr>
            </w:pPr>
            <w:r>
              <w:rPr>
                <w:rFonts w:asciiTheme="majorHAnsi" w:eastAsia="Gill Sans" w:hAnsiTheme="majorHAnsi" w:cs="Gill Sans Light"/>
                <w:color w:val="000000"/>
                <w:sz w:val="20"/>
                <w:szCs w:val="20"/>
              </w:rPr>
              <w:t>Co-c</w:t>
            </w:r>
            <w:r w:rsidR="00F8207C" w:rsidRPr="007A787A">
              <w:rPr>
                <w:rFonts w:asciiTheme="majorHAnsi" w:eastAsia="Gill Sans" w:hAnsiTheme="majorHAnsi" w:cs="Gill Sans Light"/>
                <w:color w:val="000000"/>
                <w:sz w:val="20"/>
                <w:szCs w:val="20"/>
              </w:rPr>
              <w:t>onduct stakeholder mapping exercise with the broader team</w:t>
            </w:r>
            <w:r w:rsidR="00BD4EE6" w:rsidRPr="007A787A">
              <w:rPr>
                <w:rFonts w:asciiTheme="majorHAnsi" w:eastAsia="Gill Sans" w:hAnsiTheme="majorHAnsi" w:cs="Gill Sans Light"/>
                <w:color w:val="000000"/>
                <w:sz w:val="20"/>
                <w:szCs w:val="20"/>
              </w:rPr>
              <w:t xml:space="preserve">, </w:t>
            </w:r>
            <w:r w:rsidR="00F8207C" w:rsidRPr="007A787A">
              <w:rPr>
                <w:rFonts w:asciiTheme="majorHAnsi" w:eastAsia="Gill Sans" w:hAnsiTheme="majorHAnsi" w:cs="Gill Sans Light"/>
                <w:color w:val="000000"/>
                <w:sz w:val="20"/>
                <w:szCs w:val="20"/>
              </w:rPr>
              <w:t xml:space="preserve">carry out 2-3 one-on-one meetings with </w:t>
            </w:r>
            <w:r w:rsidR="00457DDD" w:rsidRPr="007A787A">
              <w:rPr>
                <w:rFonts w:asciiTheme="majorHAnsi" w:eastAsia="Gill Sans" w:hAnsiTheme="majorHAnsi" w:cs="Gill Sans Light"/>
                <w:color w:val="000000"/>
                <w:sz w:val="20"/>
                <w:szCs w:val="20"/>
              </w:rPr>
              <w:t>GBMF</w:t>
            </w:r>
            <w:r w:rsidR="00F8207C" w:rsidRPr="007A787A">
              <w:rPr>
                <w:rFonts w:asciiTheme="majorHAnsi" w:eastAsia="Gill Sans" w:hAnsiTheme="majorHAnsi" w:cs="Gill Sans Light"/>
                <w:color w:val="000000"/>
                <w:sz w:val="20"/>
                <w:szCs w:val="20"/>
              </w:rPr>
              <w:t xml:space="preserve"> </w:t>
            </w:r>
            <w:r w:rsidR="00BD4EE6" w:rsidRPr="007A787A">
              <w:rPr>
                <w:rFonts w:asciiTheme="majorHAnsi" w:eastAsia="Gill Sans" w:hAnsiTheme="majorHAnsi" w:cs="Gill Sans Light"/>
                <w:color w:val="000000"/>
                <w:sz w:val="20"/>
                <w:szCs w:val="20"/>
              </w:rPr>
              <w:t>and</w:t>
            </w:r>
            <w:r w:rsidR="00457DDD" w:rsidRPr="007A787A">
              <w:rPr>
                <w:rFonts w:asciiTheme="majorHAnsi" w:eastAsia="Gill Sans" w:hAnsiTheme="majorHAnsi" w:cs="Gill Sans Light"/>
                <w:color w:val="000000"/>
                <w:sz w:val="20"/>
                <w:szCs w:val="20"/>
              </w:rPr>
              <w:t xml:space="preserve"> food system</w:t>
            </w:r>
            <w:r w:rsidR="00F8207C" w:rsidRPr="007A787A">
              <w:rPr>
                <w:rFonts w:asciiTheme="majorHAnsi" w:eastAsia="Gill Sans" w:hAnsiTheme="majorHAnsi" w:cs="Gill Sans Light"/>
                <w:color w:val="000000"/>
                <w:sz w:val="20"/>
                <w:szCs w:val="20"/>
              </w:rPr>
              <w:t xml:space="preserve"> advisors</w:t>
            </w:r>
            <w:r w:rsidR="00BD4EE6" w:rsidRPr="007A787A">
              <w:rPr>
                <w:rFonts w:asciiTheme="majorHAnsi" w:eastAsia="Gill Sans" w:hAnsiTheme="majorHAnsi" w:cs="Gill Sans Light"/>
                <w:color w:val="000000"/>
                <w:sz w:val="20"/>
                <w:szCs w:val="20"/>
              </w:rPr>
              <w:t xml:space="preserve"> to deepen the stakeholder mapping</w:t>
            </w:r>
            <w:r w:rsidR="00FB5561" w:rsidRPr="007A787A">
              <w:rPr>
                <w:rFonts w:asciiTheme="majorHAnsi" w:eastAsia="Gill Sans" w:hAnsiTheme="majorHAnsi" w:cs="Gill Sans Light"/>
                <w:color w:val="000000"/>
                <w:sz w:val="20"/>
                <w:szCs w:val="20"/>
              </w:rPr>
              <w:t>, research on on-going initiatives</w:t>
            </w:r>
            <w:r w:rsidR="002119E0" w:rsidRPr="007A787A">
              <w:rPr>
                <w:rFonts w:asciiTheme="majorHAnsi" w:eastAsia="Gill Sans" w:hAnsiTheme="majorHAnsi" w:cs="Gill Sans Light"/>
                <w:color w:val="000000"/>
                <w:sz w:val="20"/>
                <w:szCs w:val="20"/>
              </w:rPr>
              <w:t>, drafting report</w:t>
            </w:r>
          </w:p>
        </w:tc>
        <w:tc>
          <w:tcPr>
            <w:tcW w:w="3005" w:type="dxa"/>
          </w:tcPr>
          <w:p w14:paraId="5F2382DE" w14:textId="34EE6E01" w:rsidR="00491C48" w:rsidRPr="007A787A" w:rsidDel="009126A2" w:rsidRDefault="00777F3A" w:rsidP="00491C48">
            <w:pPr>
              <w:rPr>
                <w:rFonts w:asciiTheme="majorHAnsi" w:eastAsia="Gill Sans" w:hAnsiTheme="majorHAnsi" w:cs="Gill Sans Light"/>
                <w:b/>
                <w:bCs/>
                <w:color w:val="000000"/>
                <w:sz w:val="20"/>
                <w:szCs w:val="20"/>
              </w:rPr>
            </w:pPr>
            <w:r w:rsidRPr="007A787A">
              <w:rPr>
                <w:rFonts w:asciiTheme="majorHAnsi" w:eastAsia="Gill Sans" w:hAnsiTheme="majorHAnsi" w:cs="Gill Sans Light"/>
                <w:b/>
                <w:bCs/>
                <w:color w:val="000000"/>
                <w:sz w:val="20"/>
                <w:szCs w:val="20"/>
              </w:rPr>
              <w:t>Deliverable 2</w:t>
            </w:r>
            <w:r w:rsidR="00BD4EE6" w:rsidRPr="007A787A">
              <w:rPr>
                <w:rFonts w:asciiTheme="majorHAnsi" w:eastAsia="Gill Sans" w:hAnsiTheme="majorHAnsi" w:cs="Gill Sans Light"/>
                <w:b/>
                <w:bCs/>
                <w:color w:val="000000"/>
                <w:sz w:val="20"/>
                <w:szCs w:val="20"/>
              </w:rPr>
              <w:t xml:space="preserve">: Food System Transitions Stakeholder Analysis </w:t>
            </w:r>
          </w:p>
        </w:tc>
        <w:tc>
          <w:tcPr>
            <w:tcW w:w="722" w:type="dxa"/>
          </w:tcPr>
          <w:p w14:paraId="0CFB7E43" w14:textId="14C0DF11" w:rsidR="00491C48" w:rsidRPr="007A787A" w:rsidRDefault="00FB5561"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3</w:t>
            </w:r>
          </w:p>
        </w:tc>
        <w:tc>
          <w:tcPr>
            <w:tcW w:w="1035" w:type="dxa"/>
            <w:vAlign w:val="center"/>
          </w:tcPr>
          <w:p w14:paraId="1EDAB46A" w14:textId="42BF945D" w:rsidR="00491C48" w:rsidRPr="007A787A" w:rsidRDefault="00FB5561"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30</w:t>
            </w:r>
            <w:r w:rsidR="00F4062F" w:rsidRPr="007A787A">
              <w:rPr>
                <w:rFonts w:asciiTheme="majorHAnsi" w:eastAsia="Gill Sans" w:hAnsiTheme="majorHAnsi" w:cs="Gill Sans Light"/>
                <w:color w:val="000000"/>
                <w:sz w:val="20"/>
                <w:szCs w:val="20"/>
              </w:rPr>
              <w:t>/06</w:t>
            </w:r>
          </w:p>
        </w:tc>
      </w:tr>
      <w:tr w:rsidR="00D14B4C" w:rsidRPr="007A787A" w14:paraId="3315E1F2" w14:textId="77777777" w:rsidTr="00D14B4C">
        <w:tc>
          <w:tcPr>
            <w:tcW w:w="438" w:type="dxa"/>
          </w:tcPr>
          <w:p w14:paraId="2BC27A18" w14:textId="2809C975" w:rsidR="00491C48" w:rsidRPr="007A787A" w:rsidRDefault="00491C48"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6</w:t>
            </w:r>
          </w:p>
        </w:tc>
        <w:tc>
          <w:tcPr>
            <w:tcW w:w="4530" w:type="dxa"/>
          </w:tcPr>
          <w:p w14:paraId="46702DA1" w14:textId="23FB9961" w:rsidR="00491C48" w:rsidRPr="007A787A" w:rsidRDefault="00F4062F"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 xml:space="preserve">Develop materials and </w:t>
            </w:r>
            <w:r w:rsidR="005F2F8B">
              <w:rPr>
                <w:rFonts w:asciiTheme="majorHAnsi" w:eastAsia="Gill Sans" w:hAnsiTheme="majorHAnsi" w:cs="Gill Sans Light"/>
                <w:color w:val="000000"/>
                <w:sz w:val="20"/>
                <w:szCs w:val="20"/>
              </w:rPr>
              <w:t>co-</w:t>
            </w:r>
            <w:r w:rsidRPr="007A787A">
              <w:rPr>
                <w:rFonts w:asciiTheme="majorHAnsi" w:eastAsia="Gill Sans" w:hAnsiTheme="majorHAnsi" w:cs="Gill Sans Light"/>
                <w:color w:val="000000"/>
                <w:sz w:val="20"/>
                <w:szCs w:val="20"/>
              </w:rPr>
              <w:t xml:space="preserve">conduct internal workshops including a CBI SWOT Analysis to highlight CBI USP, and prepare strawman </w:t>
            </w:r>
            <w:proofErr w:type="spellStart"/>
            <w:r w:rsidRPr="007A787A">
              <w:rPr>
                <w:rFonts w:asciiTheme="majorHAnsi" w:eastAsia="Gill Sans" w:hAnsiTheme="majorHAnsi" w:cs="Gill Sans Light"/>
                <w:color w:val="000000"/>
                <w:sz w:val="20"/>
                <w:szCs w:val="20"/>
              </w:rPr>
              <w:t>log</w:t>
            </w:r>
            <w:r w:rsidR="00FA1452" w:rsidRPr="007A787A">
              <w:rPr>
                <w:rFonts w:asciiTheme="majorHAnsi" w:eastAsia="Gill Sans" w:hAnsiTheme="majorHAnsi" w:cs="Gill Sans Light"/>
                <w:color w:val="000000"/>
                <w:sz w:val="20"/>
                <w:szCs w:val="20"/>
              </w:rPr>
              <w:t>f</w:t>
            </w:r>
            <w:r w:rsidRPr="007A787A">
              <w:rPr>
                <w:rFonts w:asciiTheme="majorHAnsi" w:eastAsia="Gill Sans" w:hAnsiTheme="majorHAnsi" w:cs="Gill Sans Light"/>
                <w:color w:val="000000"/>
                <w:sz w:val="20"/>
                <w:szCs w:val="20"/>
              </w:rPr>
              <w:t>rame</w:t>
            </w:r>
            <w:proofErr w:type="spellEnd"/>
            <w:r w:rsidRPr="007A787A">
              <w:rPr>
                <w:rFonts w:asciiTheme="majorHAnsi" w:eastAsia="Gill Sans" w:hAnsiTheme="majorHAnsi" w:cs="Gill Sans Light"/>
                <w:color w:val="000000"/>
                <w:sz w:val="20"/>
                <w:szCs w:val="20"/>
              </w:rPr>
              <w:t>/theory of change and proposed scope boundaries to use as a basis for discussion</w:t>
            </w:r>
          </w:p>
        </w:tc>
        <w:tc>
          <w:tcPr>
            <w:tcW w:w="3005" w:type="dxa"/>
          </w:tcPr>
          <w:p w14:paraId="3BED3C8C" w14:textId="0BDDE1FE" w:rsidR="00491C48" w:rsidRPr="007A787A" w:rsidDel="009126A2" w:rsidRDefault="00F4062F"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 xml:space="preserve">Workshop Materials for internal conceptualisation workshop including a proposed theory of change, scope boundaries, and key </w:t>
            </w:r>
            <w:r w:rsidR="002A5B89" w:rsidRPr="007A787A">
              <w:rPr>
                <w:rFonts w:asciiTheme="majorHAnsi" w:eastAsia="Gill Sans" w:hAnsiTheme="majorHAnsi" w:cs="Gill Sans Light"/>
                <w:color w:val="000000"/>
                <w:sz w:val="20"/>
                <w:szCs w:val="20"/>
              </w:rPr>
              <w:t>interventions</w:t>
            </w:r>
          </w:p>
        </w:tc>
        <w:tc>
          <w:tcPr>
            <w:tcW w:w="722" w:type="dxa"/>
          </w:tcPr>
          <w:p w14:paraId="5893458A" w14:textId="63B2B4B6" w:rsidR="00491C48" w:rsidRPr="007A787A" w:rsidRDefault="00F4062F"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2</w:t>
            </w:r>
          </w:p>
        </w:tc>
        <w:tc>
          <w:tcPr>
            <w:tcW w:w="1035" w:type="dxa"/>
            <w:vAlign w:val="center"/>
          </w:tcPr>
          <w:p w14:paraId="24DFA6FC" w14:textId="5660FEF0" w:rsidR="00491C48" w:rsidRPr="007A787A" w:rsidRDefault="002119E0"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09</w:t>
            </w:r>
            <w:r w:rsidR="00F4062F" w:rsidRPr="007A787A">
              <w:rPr>
                <w:rFonts w:asciiTheme="majorHAnsi" w:eastAsia="Gill Sans" w:hAnsiTheme="majorHAnsi" w:cs="Gill Sans Light"/>
                <w:color w:val="000000"/>
                <w:sz w:val="20"/>
                <w:szCs w:val="20"/>
              </w:rPr>
              <w:t>/0</w:t>
            </w:r>
            <w:r w:rsidRPr="007A787A">
              <w:rPr>
                <w:rFonts w:asciiTheme="majorHAnsi" w:eastAsia="Gill Sans" w:hAnsiTheme="majorHAnsi" w:cs="Gill Sans Light"/>
                <w:color w:val="000000"/>
                <w:sz w:val="20"/>
                <w:szCs w:val="20"/>
              </w:rPr>
              <w:t>7</w:t>
            </w:r>
          </w:p>
        </w:tc>
      </w:tr>
      <w:tr w:rsidR="00D14B4C" w:rsidRPr="007A787A" w14:paraId="3FBE95FD" w14:textId="77777777" w:rsidTr="00D14B4C">
        <w:tc>
          <w:tcPr>
            <w:tcW w:w="438" w:type="dxa"/>
          </w:tcPr>
          <w:p w14:paraId="57191021" w14:textId="1A8267A5" w:rsidR="00491C48" w:rsidRPr="007A787A" w:rsidRDefault="00491C48"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7</w:t>
            </w:r>
          </w:p>
        </w:tc>
        <w:tc>
          <w:tcPr>
            <w:tcW w:w="4530" w:type="dxa"/>
          </w:tcPr>
          <w:p w14:paraId="70EE74D1" w14:textId="53EBEC36" w:rsidR="00491C48" w:rsidRPr="007A787A" w:rsidRDefault="00FA1452"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Follow-up meetings with team members</w:t>
            </w:r>
            <w:r w:rsidR="002C07A0" w:rsidRPr="007A787A">
              <w:rPr>
                <w:rFonts w:asciiTheme="majorHAnsi" w:eastAsia="Gill Sans" w:hAnsiTheme="majorHAnsi" w:cs="Gill Sans Light"/>
                <w:color w:val="000000"/>
                <w:sz w:val="20"/>
                <w:szCs w:val="20"/>
              </w:rPr>
              <w:t xml:space="preserve"> to further develop the programme objectives and </w:t>
            </w:r>
            <w:r w:rsidR="0007695A" w:rsidRPr="007A787A">
              <w:rPr>
                <w:rFonts w:asciiTheme="majorHAnsi" w:eastAsia="Gill Sans" w:hAnsiTheme="majorHAnsi" w:cs="Gill Sans Light"/>
                <w:color w:val="000000"/>
                <w:sz w:val="20"/>
                <w:szCs w:val="20"/>
              </w:rPr>
              <w:t>activities</w:t>
            </w:r>
            <w:r w:rsidR="002119E0" w:rsidRPr="007A787A">
              <w:rPr>
                <w:rFonts w:asciiTheme="majorHAnsi" w:eastAsia="Gill Sans" w:hAnsiTheme="majorHAnsi" w:cs="Gill Sans Light"/>
                <w:color w:val="000000"/>
                <w:sz w:val="20"/>
                <w:szCs w:val="20"/>
              </w:rPr>
              <w:t>, drafting report</w:t>
            </w:r>
          </w:p>
        </w:tc>
        <w:tc>
          <w:tcPr>
            <w:tcW w:w="3005" w:type="dxa"/>
          </w:tcPr>
          <w:p w14:paraId="71E44B6C" w14:textId="011A6CA4" w:rsidR="00491C48" w:rsidRPr="007A787A" w:rsidDel="009126A2" w:rsidRDefault="0007695A"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 xml:space="preserve">Draft </w:t>
            </w:r>
            <w:r w:rsidR="002C07A0" w:rsidRPr="007A787A">
              <w:rPr>
                <w:rFonts w:asciiTheme="majorHAnsi" w:eastAsia="Gill Sans" w:hAnsiTheme="majorHAnsi" w:cs="Gill Sans Light"/>
                <w:color w:val="000000"/>
                <w:sz w:val="20"/>
                <w:szCs w:val="20"/>
              </w:rPr>
              <w:t>CBI Value Proposition</w:t>
            </w:r>
            <w:r w:rsidRPr="007A787A">
              <w:rPr>
                <w:rFonts w:asciiTheme="majorHAnsi" w:eastAsia="Gill Sans" w:hAnsiTheme="majorHAnsi" w:cs="Gill Sans Light"/>
                <w:color w:val="000000"/>
                <w:sz w:val="20"/>
                <w:szCs w:val="20"/>
              </w:rPr>
              <w:t xml:space="preserve"> and Theory of Change (to be updated after external consultations with experts)</w:t>
            </w:r>
          </w:p>
        </w:tc>
        <w:tc>
          <w:tcPr>
            <w:tcW w:w="722" w:type="dxa"/>
          </w:tcPr>
          <w:p w14:paraId="07047A1A" w14:textId="22ADF15C" w:rsidR="00491C48" w:rsidRPr="007A787A" w:rsidRDefault="00830495"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3</w:t>
            </w:r>
          </w:p>
        </w:tc>
        <w:tc>
          <w:tcPr>
            <w:tcW w:w="1035" w:type="dxa"/>
            <w:vAlign w:val="center"/>
          </w:tcPr>
          <w:p w14:paraId="51CCFACE" w14:textId="7F0E8EF7" w:rsidR="00491C48" w:rsidRPr="007A787A" w:rsidRDefault="002119E0"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1</w:t>
            </w:r>
            <w:r w:rsidR="00955A8F" w:rsidRPr="007A787A">
              <w:rPr>
                <w:rFonts w:asciiTheme="majorHAnsi" w:eastAsia="Gill Sans" w:hAnsiTheme="majorHAnsi" w:cs="Gill Sans Light"/>
                <w:color w:val="000000"/>
                <w:sz w:val="20"/>
                <w:szCs w:val="20"/>
              </w:rPr>
              <w:t>6</w:t>
            </w:r>
            <w:r w:rsidRPr="007A787A">
              <w:rPr>
                <w:rFonts w:asciiTheme="majorHAnsi" w:eastAsia="Gill Sans" w:hAnsiTheme="majorHAnsi" w:cs="Gill Sans Light"/>
                <w:color w:val="000000"/>
                <w:sz w:val="20"/>
                <w:szCs w:val="20"/>
              </w:rPr>
              <w:t>/07</w:t>
            </w:r>
          </w:p>
        </w:tc>
      </w:tr>
      <w:tr w:rsidR="00D14B4C" w:rsidRPr="007A787A" w14:paraId="5A17237A" w14:textId="77777777" w:rsidTr="00D14B4C">
        <w:tc>
          <w:tcPr>
            <w:tcW w:w="438" w:type="dxa"/>
          </w:tcPr>
          <w:p w14:paraId="68C43FDE" w14:textId="17CEEC20" w:rsidR="00491C48" w:rsidRPr="007A787A" w:rsidRDefault="00491C48"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8</w:t>
            </w:r>
          </w:p>
        </w:tc>
        <w:tc>
          <w:tcPr>
            <w:tcW w:w="4530" w:type="dxa"/>
          </w:tcPr>
          <w:p w14:paraId="50AE7A1B" w14:textId="59CA5C1A" w:rsidR="00491C48" w:rsidRPr="007A787A" w:rsidRDefault="00830495"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 xml:space="preserve">Develop materials and </w:t>
            </w:r>
            <w:r w:rsidR="005F2F8B">
              <w:rPr>
                <w:rFonts w:asciiTheme="majorHAnsi" w:eastAsia="Gill Sans" w:hAnsiTheme="majorHAnsi" w:cs="Gill Sans Light"/>
                <w:color w:val="000000"/>
                <w:sz w:val="20"/>
                <w:szCs w:val="20"/>
              </w:rPr>
              <w:t>co-</w:t>
            </w:r>
            <w:r w:rsidRPr="007A787A">
              <w:rPr>
                <w:rFonts w:asciiTheme="majorHAnsi" w:eastAsia="Gill Sans" w:hAnsiTheme="majorHAnsi" w:cs="Gill Sans Light"/>
                <w:color w:val="000000"/>
                <w:sz w:val="20"/>
                <w:szCs w:val="20"/>
              </w:rPr>
              <w:t>conduct external workshops to get inputs on the key barriers and opportunities for accelerating the transition; and to engage collaborators</w:t>
            </w:r>
          </w:p>
        </w:tc>
        <w:tc>
          <w:tcPr>
            <w:tcW w:w="3005" w:type="dxa"/>
          </w:tcPr>
          <w:p w14:paraId="33DCECA1" w14:textId="44EA5B05" w:rsidR="00491C48" w:rsidRPr="007A787A" w:rsidDel="009126A2" w:rsidRDefault="00830495"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Workshop Materials for external conceptualisation workshop</w:t>
            </w:r>
          </w:p>
        </w:tc>
        <w:tc>
          <w:tcPr>
            <w:tcW w:w="722" w:type="dxa"/>
          </w:tcPr>
          <w:p w14:paraId="508F3985" w14:textId="6DB2A368" w:rsidR="00491C48" w:rsidRPr="007A787A" w:rsidRDefault="00830495"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1</w:t>
            </w:r>
          </w:p>
        </w:tc>
        <w:tc>
          <w:tcPr>
            <w:tcW w:w="1035" w:type="dxa"/>
            <w:vAlign w:val="center"/>
          </w:tcPr>
          <w:p w14:paraId="219E89BF" w14:textId="2234ADBE" w:rsidR="00491C48" w:rsidRPr="007A787A" w:rsidRDefault="00955A8F"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20</w:t>
            </w:r>
            <w:r w:rsidR="00830495" w:rsidRPr="007A787A">
              <w:rPr>
                <w:rFonts w:asciiTheme="majorHAnsi" w:eastAsia="Gill Sans" w:hAnsiTheme="majorHAnsi" w:cs="Gill Sans Light"/>
                <w:color w:val="000000"/>
                <w:sz w:val="20"/>
                <w:szCs w:val="20"/>
              </w:rPr>
              <w:t>/07</w:t>
            </w:r>
          </w:p>
        </w:tc>
      </w:tr>
      <w:tr w:rsidR="00D14B4C" w:rsidRPr="007A787A" w14:paraId="6F88789A" w14:textId="77777777" w:rsidTr="00D14B4C">
        <w:tc>
          <w:tcPr>
            <w:tcW w:w="438" w:type="dxa"/>
          </w:tcPr>
          <w:p w14:paraId="79D2DFBC" w14:textId="78455087" w:rsidR="00491C48" w:rsidRPr="007A787A" w:rsidRDefault="00491C48"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9</w:t>
            </w:r>
          </w:p>
        </w:tc>
        <w:tc>
          <w:tcPr>
            <w:tcW w:w="4530" w:type="dxa"/>
          </w:tcPr>
          <w:p w14:paraId="203C7F11" w14:textId="01B72B28" w:rsidR="00491C48" w:rsidRPr="007A787A" w:rsidRDefault="00830495"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Follow-up meetings with GBMF, advisors, and stakeholders to further deepen the strategy and documents</w:t>
            </w:r>
            <w:r w:rsidR="002119E0" w:rsidRPr="007A787A">
              <w:rPr>
                <w:rFonts w:asciiTheme="majorHAnsi" w:eastAsia="Gill Sans" w:hAnsiTheme="majorHAnsi" w:cs="Gill Sans Light"/>
                <w:color w:val="000000"/>
                <w:sz w:val="20"/>
                <w:szCs w:val="20"/>
              </w:rPr>
              <w:t>, finalising report</w:t>
            </w:r>
          </w:p>
        </w:tc>
        <w:tc>
          <w:tcPr>
            <w:tcW w:w="3005" w:type="dxa"/>
          </w:tcPr>
          <w:p w14:paraId="58F70179" w14:textId="0A634020" w:rsidR="00491C48" w:rsidRPr="007A787A" w:rsidRDefault="00777F3A" w:rsidP="00491C48">
            <w:pPr>
              <w:rPr>
                <w:rFonts w:asciiTheme="majorHAnsi" w:eastAsia="Gill Sans" w:hAnsiTheme="majorHAnsi" w:cs="Gill Sans Light"/>
                <w:b/>
                <w:bCs/>
                <w:color w:val="000000"/>
                <w:sz w:val="20"/>
                <w:szCs w:val="20"/>
              </w:rPr>
            </w:pPr>
            <w:r w:rsidRPr="007A787A">
              <w:rPr>
                <w:rFonts w:asciiTheme="majorHAnsi" w:eastAsia="Gill Sans" w:hAnsiTheme="majorHAnsi" w:cs="Gill Sans Light"/>
                <w:b/>
                <w:bCs/>
                <w:color w:val="000000"/>
                <w:sz w:val="20"/>
                <w:szCs w:val="20"/>
              </w:rPr>
              <w:t>Deliverable 3</w:t>
            </w:r>
            <w:r w:rsidR="00830495" w:rsidRPr="007A787A">
              <w:rPr>
                <w:rFonts w:asciiTheme="majorHAnsi" w:eastAsia="Gill Sans" w:hAnsiTheme="majorHAnsi" w:cs="Gill Sans Light"/>
                <w:b/>
                <w:bCs/>
                <w:color w:val="000000"/>
                <w:sz w:val="20"/>
                <w:szCs w:val="20"/>
              </w:rPr>
              <w:t>: Final CBI Value Proposition and Theory of Change</w:t>
            </w:r>
          </w:p>
        </w:tc>
        <w:tc>
          <w:tcPr>
            <w:tcW w:w="722" w:type="dxa"/>
          </w:tcPr>
          <w:p w14:paraId="320CD9B2" w14:textId="7CDC6B9D" w:rsidR="00491C48" w:rsidRPr="007A787A" w:rsidRDefault="00830495"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2</w:t>
            </w:r>
          </w:p>
        </w:tc>
        <w:tc>
          <w:tcPr>
            <w:tcW w:w="1035" w:type="dxa"/>
            <w:vAlign w:val="center"/>
          </w:tcPr>
          <w:p w14:paraId="31A9AF10" w14:textId="6C497C46" w:rsidR="00491C48" w:rsidRPr="007A787A" w:rsidRDefault="002119E0"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2</w:t>
            </w:r>
            <w:r w:rsidR="00955A8F" w:rsidRPr="007A787A">
              <w:rPr>
                <w:rFonts w:asciiTheme="majorHAnsi" w:eastAsia="Gill Sans" w:hAnsiTheme="majorHAnsi" w:cs="Gill Sans Light"/>
                <w:color w:val="000000"/>
                <w:sz w:val="20"/>
                <w:szCs w:val="20"/>
              </w:rPr>
              <w:t>6</w:t>
            </w:r>
            <w:r w:rsidR="00830495" w:rsidRPr="007A787A">
              <w:rPr>
                <w:rFonts w:asciiTheme="majorHAnsi" w:eastAsia="Gill Sans" w:hAnsiTheme="majorHAnsi" w:cs="Gill Sans Light"/>
                <w:color w:val="000000"/>
                <w:sz w:val="20"/>
                <w:szCs w:val="20"/>
              </w:rPr>
              <w:t>/07</w:t>
            </w:r>
          </w:p>
        </w:tc>
      </w:tr>
      <w:tr w:rsidR="00D14B4C" w:rsidRPr="007A787A" w14:paraId="46E68681" w14:textId="77777777" w:rsidTr="00D14B4C">
        <w:tc>
          <w:tcPr>
            <w:tcW w:w="438" w:type="dxa"/>
          </w:tcPr>
          <w:p w14:paraId="4855FB56" w14:textId="2DE27305" w:rsidR="00491C48" w:rsidRPr="007A787A" w:rsidRDefault="00491C48"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10</w:t>
            </w:r>
          </w:p>
        </w:tc>
        <w:tc>
          <w:tcPr>
            <w:tcW w:w="4530" w:type="dxa"/>
          </w:tcPr>
          <w:p w14:paraId="6FEB31EE" w14:textId="62419365" w:rsidR="00491C48" w:rsidRPr="007A787A" w:rsidRDefault="00830495"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 xml:space="preserve">Support the establishment of the Advisory Committee and collaborating partners by suggesting list of names for the committee, list of organisations for partnership, Terms of Reference for the Committee, and developing an MoU or Letter of Agreement that CBI can use to secure formal partnerships with 2-3 partner organisations. </w:t>
            </w:r>
          </w:p>
        </w:tc>
        <w:tc>
          <w:tcPr>
            <w:tcW w:w="3005" w:type="dxa"/>
          </w:tcPr>
          <w:p w14:paraId="071E5076" w14:textId="11C632E5" w:rsidR="00491C48" w:rsidRPr="007A787A" w:rsidRDefault="00830495"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Advisory Committee member lists,</w:t>
            </w:r>
            <w:r w:rsidR="00B77584">
              <w:rPr>
                <w:rFonts w:asciiTheme="majorHAnsi" w:eastAsia="Gill Sans" w:hAnsiTheme="majorHAnsi" w:cs="Gill Sans Light"/>
                <w:color w:val="000000"/>
                <w:sz w:val="20"/>
                <w:szCs w:val="20"/>
              </w:rPr>
              <w:t xml:space="preserve"> list of potential collaborating institutions,</w:t>
            </w:r>
            <w:r w:rsidRPr="007A787A">
              <w:rPr>
                <w:rFonts w:asciiTheme="majorHAnsi" w:eastAsia="Gill Sans" w:hAnsiTheme="majorHAnsi" w:cs="Gill Sans Light"/>
                <w:color w:val="000000"/>
                <w:sz w:val="20"/>
                <w:szCs w:val="20"/>
              </w:rPr>
              <w:t xml:space="preserve"> Terms of Reference for Committee, and template for </w:t>
            </w:r>
            <w:proofErr w:type="spellStart"/>
            <w:r w:rsidRPr="007A787A">
              <w:rPr>
                <w:rFonts w:asciiTheme="majorHAnsi" w:eastAsia="Gill Sans" w:hAnsiTheme="majorHAnsi" w:cs="Gill Sans Light"/>
                <w:color w:val="000000"/>
                <w:sz w:val="20"/>
                <w:szCs w:val="20"/>
              </w:rPr>
              <w:t>MoUs</w:t>
            </w:r>
            <w:proofErr w:type="spellEnd"/>
            <w:r w:rsidRPr="007A787A">
              <w:rPr>
                <w:rFonts w:asciiTheme="majorHAnsi" w:eastAsia="Gill Sans" w:hAnsiTheme="majorHAnsi" w:cs="Gill Sans Light"/>
                <w:color w:val="000000"/>
                <w:sz w:val="20"/>
                <w:szCs w:val="20"/>
              </w:rPr>
              <w:t xml:space="preserve"> for collaboration</w:t>
            </w:r>
          </w:p>
        </w:tc>
        <w:tc>
          <w:tcPr>
            <w:tcW w:w="722" w:type="dxa"/>
          </w:tcPr>
          <w:p w14:paraId="0147481B" w14:textId="2BCC0371" w:rsidR="00491C48" w:rsidRPr="007A787A" w:rsidRDefault="00FB5561"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2</w:t>
            </w:r>
          </w:p>
        </w:tc>
        <w:tc>
          <w:tcPr>
            <w:tcW w:w="1035" w:type="dxa"/>
            <w:vAlign w:val="center"/>
          </w:tcPr>
          <w:p w14:paraId="052FC81B" w14:textId="75A9A357" w:rsidR="00491C48" w:rsidRPr="007A787A" w:rsidRDefault="00955A8F"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06</w:t>
            </w:r>
            <w:r w:rsidR="00FB5561" w:rsidRPr="007A787A">
              <w:rPr>
                <w:rFonts w:asciiTheme="majorHAnsi" w:eastAsia="Gill Sans" w:hAnsiTheme="majorHAnsi" w:cs="Gill Sans Light"/>
                <w:color w:val="000000"/>
                <w:sz w:val="20"/>
                <w:szCs w:val="20"/>
              </w:rPr>
              <w:t>/0</w:t>
            </w:r>
            <w:r w:rsidRPr="007A787A">
              <w:rPr>
                <w:rFonts w:asciiTheme="majorHAnsi" w:eastAsia="Gill Sans" w:hAnsiTheme="majorHAnsi" w:cs="Gill Sans Light"/>
                <w:color w:val="000000"/>
                <w:sz w:val="20"/>
                <w:szCs w:val="20"/>
              </w:rPr>
              <w:t>8</w:t>
            </w:r>
          </w:p>
        </w:tc>
      </w:tr>
      <w:tr w:rsidR="00FB5561" w:rsidRPr="007A787A" w14:paraId="699E18DB" w14:textId="77777777" w:rsidTr="00D14B4C">
        <w:tc>
          <w:tcPr>
            <w:tcW w:w="438" w:type="dxa"/>
          </w:tcPr>
          <w:p w14:paraId="13DB13F1" w14:textId="52C245A0" w:rsidR="00FB5561" w:rsidRPr="007A787A" w:rsidRDefault="00FB5561"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11</w:t>
            </w:r>
          </w:p>
        </w:tc>
        <w:tc>
          <w:tcPr>
            <w:tcW w:w="4530" w:type="dxa"/>
          </w:tcPr>
          <w:p w14:paraId="5698C211" w14:textId="23A45EEA" w:rsidR="00FB5561" w:rsidRPr="007A787A" w:rsidRDefault="00FB5561"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 xml:space="preserve">Prepare a Summary Report that can be used as a public facing document including the contextual analysis, state of play, and key opportunities. </w:t>
            </w:r>
            <w:r w:rsidR="00955A8F" w:rsidRPr="007A787A">
              <w:rPr>
                <w:rFonts w:asciiTheme="majorHAnsi" w:eastAsia="Gill Sans" w:hAnsiTheme="majorHAnsi" w:cs="Gill Sans Light"/>
                <w:color w:val="000000"/>
                <w:sz w:val="20"/>
                <w:szCs w:val="20"/>
              </w:rPr>
              <w:t xml:space="preserve">This document will be used to help us engage further partners and funders. </w:t>
            </w:r>
          </w:p>
        </w:tc>
        <w:tc>
          <w:tcPr>
            <w:tcW w:w="3005" w:type="dxa"/>
          </w:tcPr>
          <w:p w14:paraId="3D59E4E3" w14:textId="3EA089F6" w:rsidR="00FB5561" w:rsidRPr="007A787A" w:rsidRDefault="00777F3A" w:rsidP="00491C48">
            <w:pPr>
              <w:rPr>
                <w:rFonts w:asciiTheme="majorHAnsi" w:eastAsia="Gill Sans" w:hAnsiTheme="majorHAnsi" w:cs="Gill Sans Light"/>
                <w:b/>
                <w:bCs/>
                <w:color w:val="000000"/>
                <w:sz w:val="20"/>
                <w:szCs w:val="20"/>
              </w:rPr>
            </w:pPr>
            <w:r w:rsidRPr="007A787A">
              <w:rPr>
                <w:rFonts w:asciiTheme="majorHAnsi" w:eastAsia="Gill Sans" w:hAnsiTheme="majorHAnsi" w:cs="Gill Sans Light"/>
                <w:b/>
                <w:bCs/>
                <w:color w:val="000000"/>
                <w:sz w:val="20"/>
                <w:szCs w:val="20"/>
              </w:rPr>
              <w:t xml:space="preserve">Deliverable 4: </w:t>
            </w:r>
            <w:r w:rsidR="00FB5561" w:rsidRPr="007A787A">
              <w:rPr>
                <w:rFonts w:asciiTheme="majorHAnsi" w:eastAsia="Gill Sans" w:hAnsiTheme="majorHAnsi" w:cs="Gill Sans Light"/>
                <w:b/>
                <w:bCs/>
                <w:color w:val="000000"/>
                <w:sz w:val="20"/>
                <w:szCs w:val="20"/>
              </w:rPr>
              <w:t>Summary Report: Financing Credible Transitions in the Food Sector</w:t>
            </w:r>
          </w:p>
        </w:tc>
        <w:tc>
          <w:tcPr>
            <w:tcW w:w="722" w:type="dxa"/>
          </w:tcPr>
          <w:p w14:paraId="3CAEA2B8" w14:textId="17345501" w:rsidR="00FB5561" w:rsidRPr="007A787A" w:rsidRDefault="00FB5561"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2</w:t>
            </w:r>
          </w:p>
        </w:tc>
        <w:tc>
          <w:tcPr>
            <w:tcW w:w="1035" w:type="dxa"/>
            <w:vAlign w:val="center"/>
          </w:tcPr>
          <w:p w14:paraId="12A546E9" w14:textId="3BFD42CE" w:rsidR="00FB5561" w:rsidRPr="007A787A" w:rsidRDefault="00955A8F" w:rsidP="00491C48">
            <w:pPr>
              <w:rPr>
                <w:rFonts w:asciiTheme="majorHAnsi" w:eastAsia="Gill Sans" w:hAnsiTheme="majorHAnsi" w:cs="Gill Sans Light"/>
                <w:color w:val="000000"/>
                <w:sz w:val="20"/>
                <w:szCs w:val="20"/>
              </w:rPr>
            </w:pPr>
            <w:r w:rsidRPr="007A787A">
              <w:rPr>
                <w:rFonts w:asciiTheme="majorHAnsi" w:eastAsia="Gill Sans" w:hAnsiTheme="majorHAnsi" w:cs="Gill Sans Light"/>
                <w:color w:val="000000"/>
                <w:sz w:val="20"/>
                <w:szCs w:val="20"/>
              </w:rPr>
              <w:t>16/08</w:t>
            </w:r>
          </w:p>
        </w:tc>
      </w:tr>
    </w:tbl>
    <w:p w14:paraId="1B5131F9" w14:textId="0F1B3FF8" w:rsidR="0039049A" w:rsidRPr="007A787A" w:rsidRDefault="0039049A" w:rsidP="0039049A">
      <w:pPr>
        <w:jc w:val="both"/>
        <w:rPr>
          <w:rFonts w:asciiTheme="majorHAnsi" w:hAnsiTheme="majorHAnsi"/>
          <w:sz w:val="22"/>
          <w:szCs w:val="22"/>
        </w:rPr>
      </w:pPr>
      <w:r w:rsidRPr="007A787A">
        <w:rPr>
          <w:rFonts w:asciiTheme="majorHAnsi" w:eastAsia="Gill Sans" w:hAnsiTheme="majorHAnsi" w:cs="Gill Sans"/>
          <w:color w:val="2F5496"/>
          <w:sz w:val="22"/>
          <w:szCs w:val="22"/>
        </w:rPr>
        <w:lastRenderedPageBreak/>
        <w:t>Payment Schedule</w:t>
      </w:r>
    </w:p>
    <w:p w14:paraId="4EBBF274" w14:textId="4F16FBA4" w:rsidR="0039049A" w:rsidRPr="007A787A" w:rsidRDefault="0039049A" w:rsidP="00491C48">
      <w:pPr>
        <w:rPr>
          <w:rFonts w:asciiTheme="majorHAnsi" w:eastAsia="Gill Sans" w:hAnsiTheme="majorHAnsi" w:cs="Gill Sans Light"/>
          <w:sz w:val="22"/>
          <w:szCs w:val="22"/>
        </w:rPr>
      </w:pPr>
    </w:p>
    <w:tbl>
      <w:tblPr>
        <w:tblStyle w:val="TableGrid"/>
        <w:tblW w:w="0" w:type="auto"/>
        <w:tblLook w:val="04A0" w:firstRow="1" w:lastRow="0" w:firstColumn="1" w:lastColumn="0" w:noHBand="0" w:noVBand="1"/>
      </w:tblPr>
      <w:tblGrid>
        <w:gridCol w:w="2528"/>
        <w:gridCol w:w="2218"/>
        <w:gridCol w:w="2440"/>
      </w:tblGrid>
      <w:tr w:rsidR="00777F3A" w:rsidRPr="007A787A" w14:paraId="22FF4651" w14:textId="45E3A7E6" w:rsidTr="00C218DA">
        <w:tc>
          <w:tcPr>
            <w:tcW w:w="2528" w:type="dxa"/>
          </w:tcPr>
          <w:p w14:paraId="0FF1F185" w14:textId="445A272A" w:rsidR="00777F3A" w:rsidRPr="007A787A" w:rsidRDefault="00777F3A" w:rsidP="00777F3A">
            <w:pPr>
              <w:rPr>
                <w:rFonts w:asciiTheme="majorHAnsi" w:eastAsia="Gill Sans" w:hAnsiTheme="majorHAnsi" w:cs="Gill Sans Light"/>
                <w:sz w:val="22"/>
                <w:szCs w:val="22"/>
              </w:rPr>
            </w:pPr>
            <w:r w:rsidRPr="007A787A">
              <w:rPr>
                <w:rFonts w:asciiTheme="majorHAnsi" w:eastAsia="Gill Sans" w:hAnsiTheme="majorHAnsi" w:cs="Gill Sans Light"/>
                <w:sz w:val="22"/>
                <w:szCs w:val="22"/>
              </w:rPr>
              <w:t>Milestone</w:t>
            </w:r>
          </w:p>
        </w:tc>
        <w:tc>
          <w:tcPr>
            <w:tcW w:w="2218" w:type="dxa"/>
          </w:tcPr>
          <w:p w14:paraId="1CF9852F" w14:textId="5CD588D0" w:rsidR="00777F3A" w:rsidRPr="007A787A" w:rsidRDefault="00777F3A" w:rsidP="00777F3A">
            <w:pPr>
              <w:rPr>
                <w:rFonts w:asciiTheme="majorHAnsi" w:eastAsia="Gill Sans" w:hAnsiTheme="majorHAnsi" w:cs="Gill Sans Light"/>
                <w:sz w:val="22"/>
                <w:szCs w:val="22"/>
              </w:rPr>
            </w:pPr>
            <w:r w:rsidRPr="007A787A">
              <w:rPr>
                <w:rFonts w:asciiTheme="majorHAnsi" w:eastAsia="Gill Sans" w:hAnsiTheme="majorHAnsi" w:cs="Gill Sans Light"/>
                <w:sz w:val="22"/>
                <w:szCs w:val="22"/>
              </w:rPr>
              <w:t>Date</w:t>
            </w:r>
          </w:p>
        </w:tc>
        <w:tc>
          <w:tcPr>
            <w:tcW w:w="2440" w:type="dxa"/>
          </w:tcPr>
          <w:p w14:paraId="4FCB3A68" w14:textId="04A4BF73" w:rsidR="00777F3A" w:rsidRPr="007A787A" w:rsidRDefault="00777F3A" w:rsidP="00777F3A">
            <w:pPr>
              <w:rPr>
                <w:rFonts w:asciiTheme="majorHAnsi" w:eastAsia="Gill Sans" w:hAnsiTheme="majorHAnsi" w:cs="Gill Sans Light"/>
                <w:sz w:val="22"/>
                <w:szCs w:val="22"/>
              </w:rPr>
            </w:pPr>
            <w:r w:rsidRPr="007A787A">
              <w:rPr>
                <w:rFonts w:asciiTheme="majorHAnsi" w:eastAsia="Gill Sans" w:hAnsiTheme="majorHAnsi" w:cs="Gill Sans Light"/>
                <w:sz w:val="22"/>
                <w:szCs w:val="22"/>
              </w:rPr>
              <w:t>Amount (USD)</w:t>
            </w:r>
          </w:p>
        </w:tc>
      </w:tr>
      <w:tr w:rsidR="00777F3A" w:rsidRPr="007A787A" w14:paraId="25B6E203" w14:textId="0BFCA4A2" w:rsidTr="00C218DA">
        <w:tc>
          <w:tcPr>
            <w:tcW w:w="2528" w:type="dxa"/>
          </w:tcPr>
          <w:p w14:paraId="36394CFF" w14:textId="10FEAF8C" w:rsidR="00777F3A" w:rsidRPr="007A787A" w:rsidRDefault="00777F3A" w:rsidP="00777F3A">
            <w:pPr>
              <w:rPr>
                <w:rFonts w:asciiTheme="majorHAnsi" w:eastAsia="Gill Sans" w:hAnsiTheme="majorHAnsi" w:cs="Gill Sans Light"/>
                <w:sz w:val="22"/>
                <w:szCs w:val="22"/>
              </w:rPr>
            </w:pPr>
            <w:r w:rsidRPr="007A787A">
              <w:rPr>
                <w:rFonts w:asciiTheme="majorHAnsi" w:eastAsia="Gill Sans" w:hAnsiTheme="majorHAnsi" w:cs="Gill Sans Light"/>
                <w:sz w:val="22"/>
                <w:szCs w:val="22"/>
              </w:rPr>
              <w:t>Deliverable 1 + Deliverable 2</w:t>
            </w:r>
          </w:p>
        </w:tc>
        <w:tc>
          <w:tcPr>
            <w:tcW w:w="2218" w:type="dxa"/>
          </w:tcPr>
          <w:p w14:paraId="14C4218F" w14:textId="06EE7B44" w:rsidR="00777F3A" w:rsidRPr="007A787A" w:rsidRDefault="00777F3A" w:rsidP="00777F3A">
            <w:pPr>
              <w:rPr>
                <w:rFonts w:asciiTheme="majorHAnsi" w:eastAsia="Gill Sans" w:hAnsiTheme="majorHAnsi" w:cs="Gill Sans Light"/>
                <w:sz w:val="22"/>
                <w:szCs w:val="22"/>
              </w:rPr>
            </w:pPr>
            <w:r w:rsidRPr="007A787A">
              <w:rPr>
                <w:rFonts w:asciiTheme="majorHAnsi" w:eastAsia="Gill Sans" w:hAnsiTheme="majorHAnsi" w:cs="Gill Sans Light"/>
                <w:sz w:val="22"/>
                <w:szCs w:val="22"/>
              </w:rPr>
              <w:t>30/06/2021</w:t>
            </w:r>
          </w:p>
        </w:tc>
        <w:tc>
          <w:tcPr>
            <w:tcW w:w="2440" w:type="dxa"/>
          </w:tcPr>
          <w:p w14:paraId="4F4B959F" w14:textId="3340ACCD" w:rsidR="00777F3A" w:rsidRPr="007A787A" w:rsidRDefault="00255354" w:rsidP="00777F3A">
            <w:pPr>
              <w:rPr>
                <w:rFonts w:asciiTheme="majorHAnsi" w:eastAsia="Gill Sans" w:hAnsiTheme="majorHAnsi" w:cs="Gill Sans Light"/>
                <w:sz w:val="22"/>
                <w:szCs w:val="22"/>
              </w:rPr>
            </w:pPr>
            <w:r w:rsidRPr="007A787A">
              <w:rPr>
                <w:rFonts w:asciiTheme="majorHAnsi" w:eastAsia="Gill Sans" w:hAnsiTheme="majorHAnsi" w:cs="Gill Sans Light"/>
                <w:sz w:val="22"/>
                <w:szCs w:val="22"/>
              </w:rPr>
              <w:t>30%</w:t>
            </w:r>
          </w:p>
        </w:tc>
      </w:tr>
      <w:tr w:rsidR="00777F3A" w:rsidRPr="007A787A" w14:paraId="6931A002" w14:textId="4225BAE2" w:rsidTr="00C218DA">
        <w:tc>
          <w:tcPr>
            <w:tcW w:w="2528" w:type="dxa"/>
          </w:tcPr>
          <w:p w14:paraId="62B0ECEF" w14:textId="68307A8F" w:rsidR="00777F3A" w:rsidRPr="007A787A" w:rsidRDefault="00777F3A" w:rsidP="00777F3A">
            <w:pPr>
              <w:rPr>
                <w:rFonts w:asciiTheme="majorHAnsi" w:eastAsia="Gill Sans" w:hAnsiTheme="majorHAnsi" w:cs="Gill Sans Light"/>
                <w:sz w:val="22"/>
                <w:szCs w:val="22"/>
              </w:rPr>
            </w:pPr>
            <w:r w:rsidRPr="007A787A">
              <w:rPr>
                <w:rFonts w:asciiTheme="majorHAnsi" w:eastAsia="Gill Sans" w:hAnsiTheme="majorHAnsi" w:cs="Gill Sans Light"/>
                <w:sz w:val="22"/>
                <w:szCs w:val="22"/>
              </w:rPr>
              <w:t>Deliverable 3</w:t>
            </w:r>
          </w:p>
        </w:tc>
        <w:tc>
          <w:tcPr>
            <w:tcW w:w="2218" w:type="dxa"/>
          </w:tcPr>
          <w:p w14:paraId="3FA1BA55" w14:textId="05FBA22B" w:rsidR="00777F3A" w:rsidRPr="007A787A" w:rsidRDefault="00777F3A" w:rsidP="00777F3A">
            <w:pPr>
              <w:rPr>
                <w:rFonts w:asciiTheme="majorHAnsi" w:eastAsia="Gill Sans" w:hAnsiTheme="majorHAnsi" w:cs="Gill Sans Light"/>
                <w:sz w:val="22"/>
                <w:szCs w:val="22"/>
              </w:rPr>
            </w:pPr>
            <w:r w:rsidRPr="007A787A">
              <w:rPr>
                <w:rFonts w:asciiTheme="majorHAnsi" w:eastAsia="Gill Sans" w:hAnsiTheme="majorHAnsi" w:cs="Gill Sans Light"/>
                <w:sz w:val="22"/>
                <w:szCs w:val="22"/>
              </w:rPr>
              <w:t>31/07/2021</w:t>
            </w:r>
          </w:p>
        </w:tc>
        <w:tc>
          <w:tcPr>
            <w:tcW w:w="2440" w:type="dxa"/>
          </w:tcPr>
          <w:p w14:paraId="387E87EF" w14:textId="257584B6" w:rsidR="00777F3A" w:rsidRPr="007A787A" w:rsidRDefault="00255354" w:rsidP="00777F3A">
            <w:pPr>
              <w:rPr>
                <w:rFonts w:asciiTheme="majorHAnsi" w:eastAsia="Gill Sans" w:hAnsiTheme="majorHAnsi" w:cs="Gill Sans Light"/>
                <w:sz w:val="22"/>
                <w:szCs w:val="22"/>
              </w:rPr>
            </w:pPr>
            <w:r w:rsidRPr="007A787A">
              <w:rPr>
                <w:rFonts w:asciiTheme="majorHAnsi" w:eastAsia="Gill Sans" w:hAnsiTheme="majorHAnsi" w:cs="Gill Sans Light"/>
                <w:sz w:val="22"/>
                <w:szCs w:val="22"/>
              </w:rPr>
              <w:t>30%</w:t>
            </w:r>
          </w:p>
        </w:tc>
      </w:tr>
      <w:tr w:rsidR="00777F3A" w:rsidRPr="007A787A" w14:paraId="1EB99BC3" w14:textId="78560A77" w:rsidTr="00C218DA">
        <w:tc>
          <w:tcPr>
            <w:tcW w:w="2528" w:type="dxa"/>
          </w:tcPr>
          <w:p w14:paraId="0D1F2E1D" w14:textId="239CF93B" w:rsidR="00777F3A" w:rsidRPr="007A787A" w:rsidRDefault="00777F3A" w:rsidP="00777F3A">
            <w:pPr>
              <w:rPr>
                <w:rFonts w:asciiTheme="majorHAnsi" w:eastAsia="Gill Sans" w:hAnsiTheme="majorHAnsi" w:cs="Gill Sans Light"/>
                <w:sz w:val="22"/>
                <w:szCs w:val="22"/>
              </w:rPr>
            </w:pPr>
            <w:r w:rsidRPr="007A787A">
              <w:rPr>
                <w:rFonts w:asciiTheme="majorHAnsi" w:eastAsia="Gill Sans" w:hAnsiTheme="majorHAnsi" w:cs="Gill Sans Light"/>
                <w:sz w:val="22"/>
                <w:szCs w:val="22"/>
              </w:rPr>
              <w:t>Deliverable 4</w:t>
            </w:r>
          </w:p>
        </w:tc>
        <w:tc>
          <w:tcPr>
            <w:tcW w:w="2218" w:type="dxa"/>
          </w:tcPr>
          <w:p w14:paraId="6116573F" w14:textId="21890385" w:rsidR="00777F3A" w:rsidRPr="007A787A" w:rsidRDefault="00777F3A" w:rsidP="00777F3A">
            <w:pPr>
              <w:rPr>
                <w:rFonts w:asciiTheme="majorHAnsi" w:eastAsia="Gill Sans" w:hAnsiTheme="majorHAnsi" w:cs="Gill Sans Light"/>
                <w:sz w:val="22"/>
                <w:szCs w:val="22"/>
              </w:rPr>
            </w:pPr>
            <w:r w:rsidRPr="007A787A">
              <w:rPr>
                <w:rFonts w:asciiTheme="majorHAnsi" w:eastAsia="Gill Sans" w:hAnsiTheme="majorHAnsi" w:cs="Gill Sans Light"/>
                <w:sz w:val="22"/>
                <w:szCs w:val="22"/>
              </w:rPr>
              <w:t>31/08/2021</w:t>
            </w:r>
          </w:p>
        </w:tc>
        <w:tc>
          <w:tcPr>
            <w:tcW w:w="2440" w:type="dxa"/>
          </w:tcPr>
          <w:p w14:paraId="0038D114" w14:textId="4899FDA7" w:rsidR="00777F3A" w:rsidRPr="007A787A" w:rsidRDefault="00255354" w:rsidP="00777F3A">
            <w:pPr>
              <w:rPr>
                <w:rFonts w:asciiTheme="majorHAnsi" w:eastAsia="Gill Sans" w:hAnsiTheme="majorHAnsi" w:cs="Gill Sans Light"/>
                <w:sz w:val="22"/>
                <w:szCs w:val="22"/>
              </w:rPr>
            </w:pPr>
            <w:r w:rsidRPr="007A787A">
              <w:rPr>
                <w:rFonts w:asciiTheme="majorHAnsi" w:eastAsia="Gill Sans" w:hAnsiTheme="majorHAnsi" w:cs="Gill Sans Light"/>
                <w:sz w:val="22"/>
                <w:szCs w:val="22"/>
              </w:rPr>
              <w:t>40%</w:t>
            </w:r>
          </w:p>
        </w:tc>
      </w:tr>
    </w:tbl>
    <w:p w14:paraId="3FC0912E" w14:textId="32B01598" w:rsidR="0039049A" w:rsidRDefault="0039049A" w:rsidP="00491C48">
      <w:pPr>
        <w:rPr>
          <w:rFonts w:asciiTheme="majorHAnsi" w:eastAsia="Gill Sans" w:hAnsiTheme="majorHAnsi" w:cs="Gill Sans Light"/>
          <w:sz w:val="22"/>
          <w:szCs w:val="22"/>
        </w:rPr>
      </w:pPr>
    </w:p>
    <w:p w14:paraId="54731297" w14:textId="78DAC7CC" w:rsidR="00B77584" w:rsidRDefault="00B77584" w:rsidP="00491C48">
      <w:pPr>
        <w:rPr>
          <w:rFonts w:asciiTheme="majorHAnsi" w:eastAsia="Gill Sans" w:hAnsiTheme="majorHAnsi" w:cs="Gill Sans"/>
          <w:color w:val="2F5496"/>
          <w:sz w:val="22"/>
          <w:szCs w:val="22"/>
        </w:rPr>
      </w:pPr>
      <w:r>
        <w:rPr>
          <w:rFonts w:asciiTheme="majorHAnsi" w:eastAsia="Gill Sans" w:hAnsiTheme="majorHAnsi" w:cs="Gill Sans"/>
          <w:color w:val="2F5496"/>
          <w:sz w:val="22"/>
          <w:szCs w:val="22"/>
        </w:rPr>
        <w:t>Consultant Profile</w:t>
      </w:r>
    </w:p>
    <w:p w14:paraId="7C2FDD02" w14:textId="6E8289A0" w:rsidR="00B77584" w:rsidRDefault="00B77584" w:rsidP="00491C48">
      <w:pPr>
        <w:rPr>
          <w:rFonts w:asciiTheme="majorHAnsi" w:eastAsia="Gill Sans" w:hAnsiTheme="majorHAnsi" w:cs="Gill Sans"/>
          <w:color w:val="2F5496"/>
          <w:sz w:val="22"/>
          <w:szCs w:val="22"/>
        </w:rPr>
      </w:pPr>
    </w:p>
    <w:p w14:paraId="20E6B404" w14:textId="5B362868" w:rsidR="00B77584" w:rsidRPr="005F2F8B" w:rsidRDefault="005F2F8B" w:rsidP="00B77584">
      <w:pPr>
        <w:pStyle w:val="ListParagraph"/>
        <w:numPr>
          <w:ilvl w:val="0"/>
          <w:numId w:val="11"/>
        </w:numPr>
        <w:rPr>
          <w:rFonts w:asciiTheme="majorHAnsi" w:eastAsia="Gill Sans" w:hAnsiTheme="majorHAnsi" w:cs="Gill Sans Light"/>
          <w:color w:val="000000"/>
          <w:sz w:val="20"/>
          <w:szCs w:val="20"/>
        </w:rPr>
      </w:pPr>
      <w:r w:rsidRPr="005F2F8B">
        <w:rPr>
          <w:rFonts w:asciiTheme="majorHAnsi" w:eastAsia="Gill Sans" w:hAnsiTheme="majorHAnsi" w:cs="Gill Sans Light"/>
          <w:color w:val="000000"/>
          <w:sz w:val="20"/>
          <w:szCs w:val="20"/>
        </w:rPr>
        <w:t xml:space="preserve">10+ years working </w:t>
      </w:r>
      <w:r w:rsidR="00CB4E58">
        <w:rPr>
          <w:rFonts w:asciiTheme="majorHAnsi" w:eastAsia="Gill Sans" w:hAnsiTheme="majorHAnsi" w:cs="Gill Sans Light"/>
          <w:color w:val="000000"/>
          <w:sz w:val="20"/>
          <w:szCs w:val="20"/>
        </w:rPr>
        <w:t xml:space="preserve">in the agri-food sector, with </w:t>
      </w:r>
      <w:r w:rsidRPr="005F2F8B">
        <w:rPr>
          <w:rFonts w:asciiTheme="majorHAnsi" w:eastAsia="Gill Sans" w:hAnsiTheme="majorHAnsi" w:cs="Gill Sans Light"/>
          <w:color w:val="000000"/>
          <w:sz w:val="20"/>
          <w:szCs w:val="20"/>
        </w:rPr>
        <w:t xml:space="preserve">expertise in sustainable </w:t>
      </w:r>
      <w:r w:rsidR="00B77584" w:rsidRPr="005F2F8B">
        <w:rPr>
          <w:rFonts w:asciiTheme="majorHAnsi" w:eastAsia="Gill Sans" w:hAnsiTheme="majorHAnsi" w:cs="Gill Sans Light"/>
          <w:color w:val="000000"/>
          <w:sz w:val="20"/>
          <w:szCs w:val="20"/>
        </w:rPr>
        <w:t xml:space="preserve">agri-food supply </w:t>
      </w:r>
      <w:proofErr w:type="gramStart"/>
      <w:r w:rsidR="00B77584" w:rsidRPr="005F2F8B">
        <w:rPr>
          <w:rFonts w:asciiTheme="majorHAnsi" w:eastAsia="Gill Sans" w:hAnsiTheme="majorHAnsi" w:cs="Gill Sans Light"/>
          <w:color w:val="000000"/>
          <w:sz w:val="20"/>
          <w:szCs w:val="20"/>
        </w:rPr>
        <w:t>chains</w:t>
      </w:r>
      <w:proofErr w:type="gramEnd"/>
      <w:r w:rsidRPr="005F2F8B">
        <w:rPr>
          <w:rFonts w:asciiTheme="majorHAnsi" w:eastAsia="Gill Sans" w:hAnsiTheme="majorHAnsi" w:cs="Gill Sans Light"/>
          <w:color w:val="000000"/>
          <w:sz w:val="20"/>
          <w:szCs w:val="20"/>
        </w:rPr>
        <w:t xml:space="preserve"> </w:t>
      </w:r>
    </w:p>
    <w:p w14:paraId="335A685F" w14:textId="6BA568A9" w:rsidR="005F2F8B" w:rsidRPr="005F2F8B" w:rsidRDefault="005F2F8B" w:rsidP="00B77584">
      <w:pPr>
        <w:pStyle w:val="ListParagraph"/>
        <w:numPr>
          <w:ilvl w:val="0"/>
          <w:numId w:val="11"/>
        </w:numPr>
        <w:rPr>
          <w:rFonts w:asciiTheme="majorHAnsi" w:eastAsia="Gill Sans" w:hAnsiTheme="majorHAnsi" w:cs="Gill Sans Light"/>
          <w:color w:val="000000"/>
          <w:sz w:val="20"/>
          <w:szCs w:val="20"/>
        </w:rPr>
      </w:pPr>
      <w:r w:rsidRPr="005F2F8B">
        <w:rPr>
          <w:rFonts w:asciiTheme="majorHAnsi" w:eastAsia="Gill Sans" w:hAnsiTheme="majorHAnsi" w:cs="Gill Sans Light"/>
          <w:color w:val="000000"/>
          <w:sz w:val="20"/>
          <w:szCs w:val="20"/>
        </w:rPr>
        <w:t>Strong familiarity with science-based sustainability metrics</w:t>
      </w:r>
      <w:r w:rsidR="00CB4E58">
        <w:rPr>
          <w:rFonts w:asciiTheme="majorHAnsi" w:eastAsia="Gill Sans" w:hAnsiTheme="majorHAnsi" w:cs="Gill Sans Light"/>
          <w:color w:val="000000"/>
          <w:sz w:val="20"/>
          <w:szCs w:val="20"/>
        </w:rPr>
        <w:t xml:space="preserve"> and sustainability strategies in the food industry  </w:t>
      </w:r>
    </w:p>
    <w:p w14:paraId="6C23A57C" w14:textId="20BE2433" w:rsidR="005F2F8B" w:rsidRDefault="005F2F8B" w:rsidP="00B77584">
      <w:pPr>
        <w:pStyle w:val="ListParagraph"/>
        <w:numPr>
          <w:ilvl w:val="0"/>
          <w:numId w:val="11"/>
        </w:numPr>
        <w:rPr>
          <w:rFonts w:asciiTheme="majorHAnsi" w:eastAsia="Gill Sans" w:hAnsiTheme="majorHAnsi" w:cs="Gill Sans Light"/>
          <w:color w:val="000000"/>
          <w:sz w:val="20"/>
          <w:szCs w:val="20"/>
        </w:rPr>
      </w:pPr>
      <w:r w:rsidRPr="005F2F8B">
        <w:rPr>
          <w:rFonts w:asciiTheme="majorHAnsi" w:eastAsia="Gill Sans" w:hAnsiTheme="majorHAnsi" w:cs="Gill Sans Light"/>
          <w:color w:val="000000"/>
          <w:sz w:val="20"/>
          <w:szCs w:val="20"/>
        </w:rPr>
        <w:t xml:space="preserve">Extensive networks and knowledge of </w:t>
      </w:r>
      <w:r w:rsidR="00CB4E58">
        <w:rPr>
          <w:rFonts w:asciiTheme="majorHAnsi" w:eastAsia="Gill Sans" w:hAnsiTheme="majorHAnsi" w:cs="Gill Sans Light"/>
          <w:color w:val="000000"/>
          <w:sz w:val="20"/>
          <w:szCs w:val="20"/>
        </w:rPr>
        <w:t>key initiatives to drive sustainable transitions in the</w:t>
      </w:r>
      <w:r w:rsidRPr="005F2F8B">
        <w:rPr>
          <w:rFonts w:asciiTheme="majorHAnsi" w:eastAsia="Gill Sans" w:hAnsiTheme="majorHAnsi" w:cs="Gill Sans Light"/>
          <w:color w:val="000000"/>
          <w:sz w:val="20"/>
          <w:szCs w:val="20"/>
        </w:rPr>
        <w:t xml:space="preserve"> agri-food system </w:t>
      </w:r>
      <w:proofErr w:type="gramStart"/>
      <w:r w:rsidRPr="005F2F8B">
        <w:rPr>
          <w:rFonts w:asciiTheme="majorHAnsi" w:eastAsia="Gill Sans" w:hAnsiTheme="majorHAnsi" w:cs="Gill Sans Light"/>
          <w:color w:val="000000"/>
          <w:sz w:val="20"/>
          <w:szCs w:val="20"/>
        </w:rPr>
        <w:t>sector</w:t>
      </w:r>
      <w:proofErr w:type="gramEnd"/>
    </w:p>
    <w:p w14:paraId="397F7AC4" w14:textId="203B1597" w:rsidR="00CB4E58" w:rsidRPr="005F2F8B" w:rsidRDefault="00CB4E58" w:rsidP="00B77584">
      <w:pPr>
        <w:pStyle w:val="ListParagraph"/>
        <w:numPr>
          <w:ilvl w:val="0"/>
          <w:numId w:val="11"/>
        </w:numPr>
        <w:rPr>
          <w:rFonts w:asciiTheme="majorHAnsi" w:eastAsia="Gill Sans" w:hAnsiTheme="majorHAnsi" w:cs="Gill Sans Light"/>
          <w:color w:val="000000"/>
          <w:sz w:val="20"/>
          <w:szCs w:val="20"/>
        </w:rPr>
      </w:pPr>
      <w:r>
        <w:rPr>
          <w:rFonts w:asciiTheme="majorHAnsi" w:eastAsia="Gill Sans" w:hAnsiTheme="majorHAnsi" w:cs="Gill Sans Light"/>
          <w:color w:val="000000"/>
          <w:sz w:val="20"/>
          <w:szCs w:val="20"/>
        </w:rPr>
        <w:t xml:space="preserve">Experience in conceptualising change strategies, programme design, and developing funding </w:t>
      </w:r>
      <w:proofErr w:type="gramStart"/>
      <w:r>
        <w:rPr>
          <w:rFonts w:asciiTheme="majorHAnsi" w:eastAsia="Gill Sans" w:hAnsiTheme="majorHAnsi" w:cs="Gill Sans Light"/>
          <w:color w:val="000000"/>
          <w:sz w:val="20"/>
          <w:szCs w:val="20"/>
        </w:rPr>
        <w:t>proposals</w:t>
      </w:r>
      <w:proofErr w:type="gramEnd"/>
    </w:p>
    <w:p w14:paraId="23669912" w14:textId="62F9B5BE" w:rsidR="00B77584" w:rsidRPr="007A787A" w:rsidRDefault="00B77584" w:rsidP="00491C48">
      <w:pPr>
        <w:rPr>
          <w:rFonts w:asciiTheme="majorHAnsi" w:eastAsia="Gill Sans" w:hAnsiTheme="majorHAnsi" w:cs="Gill Sans Light"/>
          <w:sz w:val="22"/>
          <w:szCs w:val="22"/>
        </w:rPr>
      </w:pPr>
    </w:p>
    <w:sectPr w:rsidR="00B77584" w:rsidRPr="007A787A">
      <w:headerReference w:type="default" r:id="rId7"/>
      <w:footerReference w:type="even" r:id="rId8"/>
      <w:footerReference w:type="default" r:id="rId9"/>
      <w:pgSz w:w="11900" w:h="16840"/>
      <w:pgMar w:top="1440" w:right="1080" w:bottom="1440" w:left="108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51BC" w14:textId="77777777" w:rsidR="004E7486" w:rsidRDefault="004E7486">
      <w:r>
        <w:separator/>
      </w:r>
    </w:p>
  </w:endnote>
  <w:endnote w:type="continuationSeparator" w:id="0">
    <w:p w14:paraId="573FEC31" w14:textId="77777777" w:rsidR="004E7486" w:rsidRDefault="004E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Gill Sans Light">
    <w:altName w:val="Arial"/>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5297" w14:textId="77777777" w:rsidR="00A2711A" w:rsidRDefault="00A2711A">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15B939AF" w14:textId="77777777" w:rsidR="00A2711A" w:rsidRDefault="00A2711A">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18B5" w14:textId="77777777" w:rsidR="00A2711A" w:rsidRDefault="00A2711A">
    <w:pPr>
      <w:pBdr>
        <w:top w:val="nil"/>
        <w:left w:val="nil"/>
        <w:bottom w:val="nil"/>
        <w:right w:val="nil"/>
        <w:between w:val="nil"/>
      </w:pBdr>
      <w:tabs>
        <w:tab w:val="center" w:pos="4513"/>
        <w:tab w:val="right" w:pos="9026"/>
      </w:tabs>
      <w:rPr>
        <w:rFonts w:ascii="Gill Sans" w:eastAsia="Gill Sans" w:hAnsi="Gill Sans" w:cs="Gill Sans"/>
        <w:color w:val="000000"/>
        <w:sz w:val="18"/>
        <w:szCs w:val="18"/>
      </w:rPr>
    </w:pPr>
  </w:p>
  <w:p w14:paraId="125A956C" w14:textId="77777777" w:rsidR="00A2711A" w:rsidRDefault="00A2711A">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2F9A" w14:textId="77777777" w:rsidR="004E7486" w:rsidRDefault="004E7486">
      <w:r>
        <w:separator/>
      </w:r>
    </w:p>
  </w:footnote>
  <w:footnote w:type="continuationSeparator" w:id="0">
    <w:p w14:paraId="0B6212D6" w14:textId="77777777" w:rsidR="004E7486" w:rsidRDefault="004E7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9330" w14:textId="77777777" w:rsidR="00A2711A" w:rsidRDefault="00A2711A">
    <w:pPr>
      <w:pBdr>
        <w:top w:val="nil"/>
        <w:left w:val="nil"/>
        <w:bottom w:val="nil"/>
        <w:right w:val="nil"/>
        <w:between w:val="nil"/>
      </w:pBdr>
      <w:tabs>
        <w:tab w:val="center" w:pos="4513"/>
        <w:tab w:val="right" w:pos="9026"/>
      </w:tabs>
      <w:rPr>
        <w:color w:val="000000"/>
      </w:rPr>
    </w:pPr>
    <w:r>
      <w:rPr>
        <w:noProof/>
        <w:lang w:val="en-US"/>
      </w:rPr>
      <w:drawing>
        <wp:anchor distT="0" distB="0" distL="114300" distR="114300" simplePos="0" relativeHeight="251658240" behindDoc="0" locked="0" layoutInCell="1" hidden="0" allowOverlap="1" wp14:anchorId="34E3A754" wp14:editId="1C97210D">
          <wp:simplePos x="0" y="0"/>
          <wp:positionH relativeFrom="margin">
            <wp:posOffset>4069959</wp:posOffset>
          </wp:positionH>
          <wp:positionV relativeFrom="paragraph">
            <wp:posOffset>-260982</wp:posOffset>
          </wp:positionV>
          <wp:extent cx="2217412" cy="395124"/>
          <wp:effectExtent l="0" t="0" r="0" b="0"/>
          <wp:wrapNone/>
          <wp:docPr id="1" name="image2.png" descr=":cbi logo.png"/>
          <wp:cNvGraphicFramePr/>
          <a:graphic xmlns:a="http://schemas.openxmlformats.org/drawingml/2006/main">
            <a:graphicData uri="http://schemas.openxmlformats.org/drawingml/2006/picture">
              <pic:pic xmlns:pic="http://schemas.openxmlformats.org/drawingml/2006/picture">
                <pic:nvPicPr>
                  <pic:cNvPr id="0" name="image2.png" descr=":cbi logo.png"/>
                  <pic:cNvPicPr preferRelativeResize="0"/>
                </pic:nvPicPr>
                <pic:blipFill>
                  <a:blip r:embed="rId1"/>
                  <a:srcRect/>
                  <a:stretch>
                    <a:fillRect/>
                  </a:stretch>
                </pic:blipFill>
                <pic:spPr>
                  <a:xfrm>
                    <a:off x="0" y="0"/>
                    <a:ext cx="2217412" cy="39512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1CC"/>
    <w:multiLevelType w:val="hybridMultilevel"/>
    <w:tmpl w:val="CDD4D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9E402B"/>
    <w:multiLevelType w:val="hybridMultilevel"/>
    <w:tmpl w:val="2DDCA17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577099"/>
    <w:multiLevelType w:val="multilevel"/>
    <w:tmpl w:val="DD047A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72F6451"/>
    <w:multiLevelType w:val="multilevel"/>
    <w:tmpl w:val="6EF2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E67012"/>
    <w:multiLevelType w:val="hybridMultilevel"/>
    <w:tmpl w:val="78143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773777"/>
    <w:multiLevelType w:val="multilevel"/>
    <w:tmpl w:val="02783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815931"/>
    <w:multiLevelType w:val="multilevel"/>
    <w:tmpl w:val="EA6C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8E41A7"/>
    <w:multiLevelType w:val="hybridMultilevel"/>
    <w:tmpl w:val="CFEAE8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CB11AF7"/>
    <w:multiLevelType w:val="hybridMultilevel"/>
    <w:tmpl w:val="32FEA7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141180B"/>
    <w:multiLevelType w:val="multilevel"/>
    <w:tmpl w:val="02E8F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0C0BD6"/>
    <w:multiLevelType w:val="hybridMultilevel"/>
    <w:tmpl w:val="6622A7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3"/>
  </w:num>
  <w:num w:numId="5">
    <w:abstractNumId w:val="6"/>
  </w:num>
  <w:num w:numId="6">
    <w:abstractNumId w:val="2"/>
  </w:num>
  <w:num w:numId="7">
    <w:abstractNumId w:val="7"/>
  </w:num>
  <w:num w:numId="8">
    <w:abstractNumId w:val="10"/>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A2"/>
    <w:rsid w:val="00004AC9"/>
    <w:rsid w:val="00005991"/>
    <w:rsid w:val="00021EDE"/>
    <w:rsid w:val="00031924"/>
    <w:rsid w:val="0007695A"/>
    <w:rsid w:val="000963F0"/>
    <w:rsid w:val="000C4999"/>
    <w:rsid w:val="000E1E8D"/>
    <w:rsid w:val="000E2E91"/>
    <w:rsid w:val="00152085"/>
    <w:rsid w:val="00160277"/>
    <w:rsid w:val="001A666B"/>
    <w:rsid w:val="001C65D7"/>
    <w:rsid w:val="001C7E32"/>
    <w:rsid w:val="002119E0"/>
    <w:rsid w:val="00255354"/>
    <w:rsid w:val="002819B7"/>
    <w:rsid w:val="0028271B"/>
    <w:rsid w:val="00295648"/>
    <w:rsid w:val="002A5B89"/>
    <w:rsid w:val="002A5D0A"/>
    <w:rsid w:val="002A692F"/>
    <w:rsid w:val="002B07B2"/>
    <w:rsid w:val="002B645C"/>
    <w:rsid w:val="002C07A0"/>
    <w:rsid w:val="002D7D51"/>
    <w:rsid w:val="002F416A"/>
    <w:rsid w:val="00364CE1"/>
    <w:rsid w:val="0039049A"/>
    <w:rsid w:val="004172BC"/>
    <w:rsid w:val="00457DDD"/>
    <w:rsid w:val="00491C48"/>
    <w:rsid w:val="00494E12"/>
    <w:rsid w:val="004C5788"/>
    <w:rsid w:val="004E7486"/>
    <w:rsid w:val="005D3289"/>
    <w:rsid w:val="005D702D"/>
    <w:rsid w:val="005E27CA"/>
    <w:rsid w:val="005F2F8B"/>
    <w:rsid w:val="00610E56"/>
    <w:rsid w:val="00620BC0"/>
    <w:rsid w:val="00635630"/>
    <w:rsid w:val="00635AA7"/>
    <w:rsid w:val="006520E4"/>
    <w:rsid w:val="00665544"/>
    <w:rsid w:val="006B2762"/>
    <w:rsid w:val="006C2F1C"/>
    <w:rsid w:val="006C45FC"/>
    <w:rsid w:val="006E782B"/>
    <w:rsid w:val="00705C2B"/>
    <w:rsid w:val="0071686C"/>
    <w:rsid w:val="00737017"/>
    <w:rsid w:val="00751F99"/>
    <w:rsid w:val="00763D1F"/>
    <w:rsid w:val="00777F3A"/>
    <w:rsid w:val="007A787A"/>
    <w:rsid w:val="007B21C9"/>
    <w:rsid w:val="007B27B9"/>
    <w:rsid w:val="007B59C1"/>
    <w:rsid w:val="007C064C"/>
    <w:rsid w:val="007C204B"/>
    <w:rsid w:val="007F2C3A"/>
    <w:rsid w:val="00803CF0"/>
    <w:rsid w:val="00823106"/>
    <w:rsid w:val="00830495"/>
    <w:rsid w:val="008400DD"/>
    <w:rsid w:val="00866BA5"/>
    <w:rsid w:val="008679E2"/>
    <w:rsid w:val="008764D0"/>
    <w:rsid w:val="008C730E"/>
    <w:rsid w:val="008D24D8"/>
    <w:rsid w:val="008D5B4C"/>
    <w:rsid w:val="008E7D04"/>
    <w:rsid w:val="009103F3"/>
    <w:rsid w:val="009126A2"/>
    <w:rsid w:val="009409C6"/>
    <w:rsid w:val="00955A8F"/>
    <w:rsid w:val="00973A5F"/>
    <w:rsid w:val="0099120F"/>
    <w:rsid w:val="009C04AC"/>
    <w:rsid w:val="009C4D9A"/>
    <w:rsid w:val="00A06023"/>
    <w:rsid w:val="00A269A7"/>
    <w:rsid w:val="00A2711A"/>
    <w:rsid w:val="00A84070"/>
    <w:rsid w:val="00AB480F"/>
    <w:rsid w:val="00AD396C"/>
    <w:rsid w:val="00B538A1"/>
    <w:rsid w:val="00B672BE"/>
    <w:rsid w:val="00B77584"/>
    <w:rsid w:val="00BB6DEC"/>
    <w:rsid w:val="00BD3C8B"/>
    <w:rsid w:val="00BD4EE6"/>
    <w:rsid w:val="00BD6051"/>
    <w:rsid w:val="00C222E3"/>
    <w:rsid w:val="00C26981"/>
    <w:rsid w:val="00C41624"/>
    <w:rsid w:val="00C602CA"/>
    <w:rsid w:val="00C874A7"/>
    <w:rsid w:val="00CA3F81"/>
    <w:rsid w:val="00CB4E58"/>
    <w:rsid w:val="00CD2D65"/>
    <w:rsid w:val="00D0017F"/>
    <w:rsid w:val="00D14B4C"/>
    <w:rsid w:val="00D3480D"/>
    <w:rsid w:val="00D67A9F"/>
    <w:rsid w:val="00DC554A"/>
    <w:rsid w:val="00DD133C"/>
    <w:rsid w:val="00E013C7"/>
    <w:rsid w:val="00E04644"/>
    <w:rsid w:val="00E05134"/>
    <w:rsid w:val="00E577A2"/>
    <w:rsid w:val="00E926D6"/>
    <w:rsid w:val="00EB41C0"/>
    <w:rsid w:val="00ED70D8"/>
    <w:rsid w:val="00F3512E"/>
    <w:rsid w:val="00F4062F"/>
    <w:rsid w:val="00F474F8"/>
    <w:rsid w:val="00F52330"/>
    <w:rsid w:val="00F766D9"/>
    <w:rsid w:val="00F8207C"/>
    <w:rsid w:val="00F86081"/>
    <w:rsid w:val="00F90DB9"/>
    <w:rsid w:val="00F96F91"/>
    <w:rsid w:val="00FA1452"/>
    <w:rsid w:val="00FB5561"/>
    <w:rsid w:val="00FC5619"/>
    <w:rsid w:val="00FC61E9"/>
    <w:rsid w:val="00FC6ADF"/>
    <w:rsid w:val="00FD6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EAE8B"/>
  <w15:docId w15:val="{1FB650D7-2676-244E-85A3-D1798088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E7D04"/>
    <w:pPr>
      <w:ind w:left="720"/>
      <w:contextualSpacing/>
    </w:pPr>
  </w:style>
  <w:style w:type="table" w:styleId="TableGrid">
    <w:name w:val="Table Grid"/>
    <w:basedOn w:val="TableNormal"/>
    <w:uiPriority w:val="39"/>
    <w:rsid w:val="008E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E7D04"/>
    <w:pPr>
      <w:spacing w:after="200"/>
    </w:pPr>
    <w:rPr>
      <w:i/>
      <w:iCs/>
      <w:color w:val="1F497D" w:themeColor="text2"/>
      <w:sz w:val="18"/>
      <w:szCs w:val="18"/>
    </w:rPr>
  </w:style>
  <w:style w:type="paragraph" w:customStyle="1" w:styleId="paragraph">
    <w:name w:val="paragraph"/>
    <w:basedOn w:val="Normal"/>
    <w:rsid w:val="00152085"/>
    <w:pPr>
      <w:spacing w:before="100" w:beforeAutospacing="1" w:after="100" w:afterAutospacing="1"/>
    </w:pPr>
    <w:rPr>
      <w:lang w:eastAsia="en-GB"/>
    </w:rPr>
  </w:style>
  <w:style w:type="character" w:customStyle="1" w:styleId="normaltextrun">
    <w:name w:val="normaltextrun"/>
    <w:basedOn w:val="DefaultParagraphFont"/>
    <w:rsid w:val="00152085"/>
  </w:style>
  <w:style w:type="character" w:customStyle="1" w:styleId="eop">
    <w:name w:val="eop"/>
    <w:basedOn w:val="DefaultParagraphFont"/>
    <w:rsid w:val="00152085"/>
  </w:style>
  <w:style w:type="character" w:styleId="Hyperlink">
    <w:name w:val="Hyperlink"/>
    <w:basedOn w:val="DefaultParagraphFont"/>
    <w:uiPriority w:val="99"/>
    <w:unhideWhenUsed/>
    <w:rsid w:val="00751F99"/>
    <w:rPr>
      <w:color w:val="0000FF" w:themeColor="hyperlink"/>
      <w:u w:val="single"/>
    </w:rPr>
  </w:style>
  <w:style w:type="paragraph" w:styleId="FootnoteText">
    <w:name w:val="footnote text"/>
    <w:basedOn w:val="Normal"/>
    <w:link w:val="FootnoteTextChar"/>
    <w:uiPriority w:val="99"/>
    <w:unhideWhenUsed/>
    <w:rsid w:val="00751F99"/>
    <w:rPr>
      <w:sz w:val="20"/>
      <w:szCs w:val="20"/>
    </w:rPr>
  </w:style>
  <w:style w:type="character" w:customStyle="1" w:styleId="FootnoteTextChar">
    <w:name w:val="Footnote Text Char"/>
    <w:basedOn w:val="DefaultParagraphFont"/>
    <w:link w:val="FootnoteText"/>
    <w:uiPriority w:val="99"/>
    <w:rsid w:val="00751F99"/>
    <w:rPr>
      <w:sz w:val="20"/>
      <w:szCs w:val="20"/>
    </w:rPr>
  </w:style>
  <w:style w:type="character" w:styleId="FootnoteReference">
    <w:name w:val="footnote reference"/>
    <w:basedOn w:val="DefaultParagraphFont"/>
    <w:uiPriority w:val="99"/>
    <w:unhideWhenUsed/>
    <w:rsid w:val="00751F99"/>
    <w:rPr>
      <w:vertAlign w:val="superscript"/>
    </w:rPr>
  </w:style>
  <w:style w:type="paragraph" w:styleId="BalloonText">
    <w:name w:val="Balloon Text"/>
    <w:basedOn w:val="Normal"/>
    <w:link w:val="BalloonTextChar"/>
    <w:uiPriority w:val="99"/>
    <w:semiHidden/>
    <w:unhideWhenUsed/>
    <w:rsid w:val="005D3289"/>
    <w:rPr>
      <w:rFonts w:ascii="Tahoma" w:hAnsi="Tahoma" w:cs="Tahoma"/>
      <w:sz w:val="16"/>
      <w:szCs w:val="16"/>
    </w:rPr>
  </w:style>
  <w:style w:type="character" w:customStyle="1" w:styleId="BalloonTextChar">
    <w:name w:val="Balloon Text Char"/>
    <w:basedOn w:val="DefaultParagraphFont"/>
    <w:link w:val="BalloonText"/>
    <w:uiPriority w:val="99"/>
    <w:semiHidden/>
    <w:rsid w:val="005D3289"/>
    <w:rPr>
      <w:rFonts w:ascii="Tahoma" w:hAnsi="Tahoma" w:cs="Tahoma"/>
      <w:sz w:val="16"/>
      <w:szCs w:val="16"/>
    </w:rPr>
  </w:style>
  <w:style w:type="character" w:styleId="CommentReference">
    <w:name w:val="annotation reference"/>
    <w:basedOn w:val="DefaultParagraphFont"/>
    <w:uiPriority w:val="99"/>
    <w:semiHidden/>
    <w:unhideWhenUsed/>
    <w:rsid w:val="002D7D51"/>
    <w:rPr>
      <w:sz w:val="18"/>
      <w:szCs w:val="18"/>
    </w:rPr>
  </w:style>
  <w:style w:type="paragraph" w:styleId="CommentText">
    <w:name w:val="annotation text"/>
    <w:basedOn w:val="Normal"/>
    <w:link w:val="CommentTextChar"/>
    <w:uiPriority w:val="99"/>
    <w:semiHidden/>
    <w:unhideWhenUsed/>
    <w:rsid w:val="002D7D51"/>
  </w:style>
  <w:style w:type="character" w:customStyle="1" w:styleId="CommentTextChar">
    <w:name w:val="Comment Text Char"/>
    <w:basedOn w:val="DefaultParagraphFont"/>
    <w:link w:val="CommentText"/>
    <w:uiPriority w:val="99"/>
    <w:semiHidden/>
    <w:rsid w:val="002D7D51"/>
  </w:style>
  <w:style w:type="paragraph" w:styleId="CommentSubject">
    <w:name w:val="annotation subject"/>
    <w:basedOn w:val="CommentText"/>
    <w:next w:val="CommentText"/>
    <w:link w:val="CommentSubjectChar"/>
    <w:uiPriority w:val="99"/>
    <w:semiHidden/>
    <w:unhideWhenUsed/>
    <w:rsid w:val="002D7D51"/>
    <w:rPr>
      <w:b/>
      <w:bCs/>
      <w:sz w:val="20"/>
      <w:szCs w:val="20"/>
    </w:rPr>
  </w:style>
  <w:style w:type="character" w:customStyle="1" w:styleId="CommentSubjectChar">
    <w:name w:val="Comment Subject Char"/>
    <w:basedOn w:val="CommentTextChar"/>
    <w:link w:val="CommentSubject"/>
    <w:uiPriority w:val="99"/>
    <w:semiHidden/>
    <w:rsid w:val="002D7D51"/>
    <w:rPr>
      <w:b/>
      <w:bCs/>
      <w:sz w:val="20"/>
      <w:szCs w:val="20"/>
    </w:rPr>
  </w:style>
  <w:style w:type="paragraph" w:styleId="NormalWeb">
    <w:name w:val="Normal (Web)"/>
    <w:basedOn w:val="Normal"/>
    <w:uiPriority w:val="99"/>
    <w:semiHidden/>
    <w:unhideWhenUsed/>
    <w:rsid w:val="00B538A1"/>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709">
      <w:bodyDiv w:val="1"/>
      <w:marLeft w:val="0"/>
      <w:marRight w:val="0"/>
      <w:marTop w:val="0"/>
      <w:marBottom w:val="0"/>
      <w:divBdr>
        <w:top w:val="none" w:sz="0" w:space="0" w:color="auto"/>
        <w:left w:val="none" w:sz="0" w:space="0" w:color="auto"/>
        <w:bottom w:val="none" w:sz="0" w:space="0" w:color="auto"/>
        <w:right w:val="none" w:sz="0" w:space="0" w:color="auto"/>
      </w:divBdr>
    </w:div>
    <w:div w:id="105738847">
      <w:bodyDiv w:val="1"/>
      <w:marLeft w:val="0"/>
      <w:marRight w:val="0"/>
      <w:marTop w:val="0"/>
      <w:marBottom w:val="0"/>
      <w:divBdr>
        <w:top w:val="none" w:sz="0" w:space="0" w:color="auto"/>
        <w:left w:val="none" w:sz="0" w:space="0" w:color="auto"/>
        <w:bottom w:val="none" w:sz="0" w:space="0" w:color="auto"/>
        <w:right w:val="none" w:sz="0" w:space="0" w:color="auto"/>
      </w:divBdr>
      <w:divsChild>
        <w:div w:id="1905947787">
          <w:marLeft w:val="0"/>
          <w:marRight w:val="0"/>
          <w:marTop w:val="0"/>
          <w:marBottom w:val="0"/>
          <w:divBdr>
            <w:top w:val="none" w:sz="0" w:space="0" w:color="auto"/>
            <w:left w:val="none" w:sz="0" w:space="0" w:color="auto"/>
            <w:bottom w:val="none" w:sz="0" w:space="0" w:color="auto"/>
            <w:right w:val="none" w:sz="0" w:space="0" w:color="auto"/>
          </w:divBdr>
        </w:div>
        <w:div w:id="864951072">
          <w:marLeft w:val="0"/>
          <w:marRight w:val="0"/>
          <w:marTop w:val="0"/>
          <w:marBottom w:val="0"/>
          <w:divBdr>
            <w:top w:val="none" w:sz="0" w:space="0" w:color="auto"/>
            <w:left w:val="none" w:sz="0" w:space="0" w:color="auto"/>
            <w:bottom w:val="none" w:sz="0" w:space="0" w:color="auto"/>
            <w:right w:val="none" w:sz="0" w:space="0" w:color="auto"/>
          </w:divBdr>
        </w:div>
        <w:div w:id="952634335">
          <w:marLeft w:val="0"/>
          <w:marRight w:val="0"/>
          <w:marTop w:val="0"/>
          <w:marBottom w:val="0"/>
          <w:divBdr>
            <w:top w:val="none" w:sz="0" w:space="0" w:color="auto"/>
            <w:left w:val="none" w:sz="0" w:space="0" w:color="auto"/>
            <w:bottom w:val="none" w:sz="0" w:space="0" w:color="auto"/>
            <w:right w:val="none" w:sz="0" w:space="0" w:color="auto"/>
          </w:divBdr>
        </w:div>
        <w:div w:id="1990742730">
          <w:marLeft w:val="0"/>
          <w:marRight w:val="0"/>
          <w:marTop w:val="0"/>
          <w:marBottom w:val="0"/>
          <w:divBdr>
            <w:top w:val="none" w:sz="0" w:space="0" w:color="auto"/>
            <w:left w:val="none" w:sz="0" w:space="0" w:color="auto"/>
            <w:bottom w:val="none" w:sz="0" w:space="0" w:color="auto"/>
            <w:right w:val="none" w:sz="0" w:space="0" w:color="auto"/>
          </w:divBdr>
        </w:div>
        <w:div w:id="999624964">
          <w:marLeft w:val="0"/>
          <w:marRight w:val="0"/>
          <w:marTop w:val="0"/>
          <w:marBottom w:val="0"/>
          <w:divBdr>
            <w:top w:val="none" w:sz="0" w:space="0" w:color="auto"/>
            <w:left w:val="none" w:sz="0" w:space="0" w:color="auto"/>
            <w:bottom w:val="none" w:sz="0" w:space="0" w:color="auto"/>
            <w:right w:val="none" w:sz="0" w:space="0" w:color="auto"/>
          </w:divBdr>
        </w:div>
        <w:div w:id="1125008603">
          <w:marLeft w:val="0"/>
          <w:marRight w:val="0"/>
          <w:marTop w:val="0"/>
          <w:marBottom w:val="0"/>
          <w:divBdr>
            <w:top w:val="none" w:sz="0" w:space="0" w:color="auto"/>
            <w:left w:val="none" w:sz="0" w:space="0" w:color="auto"/>
            <w:bottom w:val="none" w:sz="0" w:space="0" w:color="auto"/>
            <w:right w:val="none" w:sz="0" w:space="0" w:color="auto"/>
          </w:divBdr>
        </w:div>
        <w:div w:id="482431985">
          <w:marLeft w:val="0"/>
          <w:marRight w:val="0"/>
          <w:marTop w:val="0"/>
          <w:marBottom w:val="0"/>
          <w:divBdr>
            <w:top w:val="none" w:sz="0" w:space="0" w:color="auto"/>
            <w:left w:val="none" w:sz="0" w:space="0" w:color="auto"/>
            <w:bottom w:val="none" w:sz="0" w:space="0" w:color="auto"/>
            <w:right w:val="none" w:sz="0" w:space="0" w:color="auto"/>
          </w:divBdr>
        </w:div>
        <w:div w:id="1729692033">
          <w:marLeft w:val="0"/>
          <w:marRight w:val="0"/>
          <w:marTop w:val="0"/>
          <w:marBottom w:val="0"/>
          <w:divBdr>
            <w:top w:val="none" w:sz="0" w:space="0" w:color="auto"/>
            <w:left w:val="none" w:sz="0" w:space="0" w:color="auto"/>
            <w:bottom w:val="none" w:sz="0" w:space="0" w:color="auto"/>
            <w:right w:val="none" w:sz="0" w:space="0" w:color="auto"/>
          </w:divBdr>
        </w:div>
        <w:div w:id="1908226528">
          <w:marLeft w:val="0"/>
          <w:marRight w:val="0"/>
          <w:marTop w:val="0"/>
          <w:marBottom w:val="0"/>
          <w:divBdr>
            <w:top w:val="none" w:sz="0" w:space="0" w:color="auto"/>
            <w:left w:val="none" w:sz="0" w:space="0" w:color="auto"/>
            <w:bottom w:val="none" w:sz="0" w:space="0" w:color="auto"/>
            <w:right w:val="none" w:sz="0" w:space="0" w:color="auto"/>
          </w:divBdr>
          <w:divsChild>
            <w:div w:id="1265728213">
              <w:marLeft w:val="0"/>
              <w:marRight w:val="0"/>
              <w:marTop w:val="0"/>
              <w:marBottom w:val="0"/>
              <w:divBdr>
                <w:top w:val="none" w:sz="0" w:space="0" w:color="auto"/>
                <w:left w:val="none" w:sz="0" w:space="0" w:color="auto"/>
                <w:bottom w:val="none" w:sz="0" w:space="0" w:color="auto"/>
                <w:right w:val="none" w:sz="0" w:space="0" w:color="auto"/>
              </w:divBdr>
            </w:div>
            <w:div w:id="1532262995">
              <w:marLeft w:val="0"/>
              <w:marRight w:val="0"/>
              <w:marTop w:val="0"/>
              <w:marBottom w:val="0"/>
              <w:divBdr>
                <w:top w:val="none" w:sz="0" w:space="0" w:color="auto"/>
                <w:left w:val="none" w:sz="0" w:space="0" w:color="auto"/>
                <w:bottom w:val="none" w:sz="0" w:space="0" w:color="auto"/>
                <w:right w:val="none" w:sz="0" w:space="0" w:color="auto"/>
              </w:divBdr>
            </w:div>
            <w:div w:id="28385548">
              <w:marLeft w:val="0"/>
              <w:marRight w:val="0"/>
              <w:marTop w:val="0"/>
              <w:marBottom w:val="0"/>
              <w:divBdr>
                <w:top w:val="none" w:sz="0" w:space="0" w:color="auto"/>
                <w:left w:val="none" w:sz="0" w:space="0" w:color="auto"/>
                <w:bottom w:val="none" w:sz="0" w:space="0" w:color="auto"/>
                <w:right w:val="none" w:sz="0" w:space="0" w:color="auto"/>
              </w:divBdr>
            </w:div>
          </w:divsChild>
        </w:div>
        <w:div w:id="1209802768">
          <w:marLeft w:val="0"/>
          <w:marRight w:val="0"/>
          <w:marTop w:val="0"/>
          <w:marBottom w:val="0"/>
          <w:divBdr>
            <w:top w:val="none" w:sz="0" w:space="0" w:color="auto"/>
            <w:left w:val="none" w:sz="0" w:space="0" w:color="auto"/>
            <w:bottom w:val="none" w:sz="0" w:space="0" w:color="auto"/>
            <w:right w:val="none" w:sz="0" w:space="0" w:color="auto"/>
          </w:divBdr>
        </w:div>
      </w:divsChild>
    </w:div>
    <w:div w:id="168256591">
      <w:bodyDiv w:val="1"/>
      <w:marLeft w:val="0"/>
      <w:marRight w:val="0"/>
      <w:marTop w:val="0"/>
      <w:marBottom w:val="0"/>
      <w:divBdr>
        <w:top w:val="none" w:sz="0" w:space="0" w:color="auto"/>
        <w:left w:val="none" w:sz="0" w:space="0" w:color="auto"/>
        <w:bottom w:val="none" w:sz="0" w:space="0" w:color="auto"/>
        <w:right w:val="none" w:sz="0" w:space="0" w:color="auto"/>
      </w:divBdr>
    </w:div>
    <w:div w:id="214706020">
      <w:bodyDiv w:val="1"/>
      <w:marLeft w:val="0"/>
      <w:marRight w:val="0"/>
      <w:marTop w:val="0"/>
      <w:marBottom w:val="0"/>
      <w:divBdr>
        <w:top w:val="none" w:sz="0" w:space="0" w:color="auto"/>
        <w:left w:val="none" w:sz="0" w:space="0" w:color="auto"/>
        <w:bottom w:val="none" w:sz="0" w:space="0" w:color="auto"/>
        <w:right w:val="none" w:sz="0" w:space="0" w:color="auto"/>
      </w:divBdr>
    </w:div>
    <w:div w:id="326134571">
      <w:bodyDiv w:val="1"/>
      <w:marLeft w:val="0"/>
      <w:marRight w:val="0"/>
      <w:marTop w:val="0"/>
      <w:marBottom w:val="0"/>
      <w:divBdr>
        <w:top w:val="none" w:sz="0" w:space="0" w:color="auto"/>
        <w:left w:val="none" w:sz="0" w:space="0" w:color="auto"/>
        <w:bottom w:val="none" w:sz="0" w:space="0" w:color="auto"/>
        <w:right w:val="none" w:sz="0" w:space="0" w:color="auto"/>
      </w:divBdr>
    </w:div>
    <w:div w:id="689842338">
      <w:bodyDiv w:val="1"/>
      <w:marLeft w:val="0"/>
      <w:marRight w:val="0"/>
      <w:marTop w:val="0"/>
      <w:marBottom w:val="0"/>
      <w:divBdr>
        <w:top w:val="none" w:sz="0" w:space="0" w:color="auto"/>
        <w:left w:val="none" w:sz="0" w:space="0" w:color="auto"/>
        <w:bottom w:val="none" w:sz="0" w:space="0" w:color="auto"/>
        <w:right w:val="none" w:sz="0" w:space="0" w:color="auto"/>
      </w:divBdr>
    </w:div>
    <w:div w:id="727192178">
      <w:bodyDiv w:val="1"/>
      <w:marLeft w:val="0"/>
      <w:marRight w:val="0"/>
      <w:marTop w:val="0"/>
      <w:marBottom w:val="0"/>
      <w:divBdr>
        <w:top w:val="none" w:sz="0" w:space="0" w:color="auto"/>
        <w:left w:val="none" w:sz="0" w:space="0" w:color="auto"/>
        <w:bottom w:val="none" w:sz="0" w:space="0" w:color="auto"/>
        <w:right w:val="none" w:sz="0" w:space="0" w:color="auto"/>
      </w:divBdr>
    </w:div>
    <w:div w:id="1025326454">
      <w:bodyDiv w:val="1"/>
      <w:marLeft w:val="0"/>
      <w:marRight w:val="0"/>
      <w:marTop w:val="0"/>
      <w:marBottom w:val="0"/>
      <w:divBdr>
        <w:top w:val="none" w:sz="0" w:space="0" w:color="auto"/>
        <w:left w:val="none" w:sz="0" w:space="0" w:color="auto"/>
        <w:bottom w:val="none" w:sz="0" w:space="0" w:color="auto"/>
        <w:right w:val="none" w:sz="0" w:space="0" w:color="auto"/>
      </w:divBdr>
    </w:div>
    <w:div w:id="1151408307">
      <w:bodyDiv w:val="1"/>
      <w:marLeft w:val="0"/>
      <w:marRight w:val="0"/>
      <w:marTop w:val="0"/>
      <w:marBottom w:val="0"/>
      <w:divBdr>
        <w:top w:val="none" w:sz="0" w:space="0" w:color="auto"/>
        <w:left w:val="none" w:sz="0" w:space="0" w:color="auto"/>
        <w:bottom w:val="none" w:sz="0" w:space="0" w:color="auto"/>
        <w:right w:val="none" w:sz="0" w:space="0" w:color="auto"/>
      </w:divBdr>
    </w:div>
    <w:div w:id="1562598945">
      <w:bodyDiv w:val="1"/>
      <w:marLeft w:val="0"/>
      <w:marRight w:val="0"/>
      <w:marTop w:val="0"/>
      <w:marBottom w:val="0"/>
      <w:divBdr>
        <w:top w:val="none" w:sz="0" w:space="0" w:color="auto"/>
        <w:left w:val="none" w:sz="0" w:space="0" w:color="auto"/>
        <w:bottom w:val="none" w:sz="0" w:space="0" w:color="auto"/>
        <w:right w:val="none" w:sz="0" w:space="0" w:color="auto"/>
      </w:divBdr>
    </w:div>
    <w:div w:id="1669483961">
      <w:bodyDiv w:val="1"/>
      <w:marLeft w:val="0"/>
      <w:marRight w:val="0"/>
      <w:marTop w:val="0"/>
      <w:marBottom w:val="0"/>
      <w:divBdr>
        <w:top w:val="none" w:sz="0" w:space="0" w:color="auto"/>
        <w:left w:val="none" w:sz="0" w:space="0" w:color="auto"/>
        <w:bottom w:val="none" w:sz="0" w:space="0" w:color="auto"/>
        <w:right w:val="none" w:sz="0" w:space="0" w:color="auto"/>
      </w:divBdr>
    </w:div>
    <w:div w:id="1924222044">
      <w:bodyDiv w:val="1"/>
      <w:marLeft w:val="0"/>
      <w:marRight w:val="0"/>
      <w:marTop w:val="0"/>
      <w:marBottom w:val="0"/>
      <w:divBdr>
        <w:top w:val="none" w:sz="0" w:space="0" w:color="auto"/>
        <w:left w:val="none" w:sz="0" w:space="0" w:color="auto"/>
        <w:bottom w:val="none" w:sz="0" w:space="0" w:color="auto"/>
        <w:right w:val="none" w:sz="0" w:space="0" w:color="auto"/>
      </w:divBdr>
    </w:div>
    <w:div w:id="2000383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Ujala Qadir</dc:creator>
  <cp:lastModifiedBy>Karthik Iyer</cp:lastModifiedBy>
  <cp:revision>2</cp:revision>
  <cp:lastPrinted>2018-07-30T09:28:00Z</cp:lastPrinted>
  <dcterms:created xsi:type="dcterms:W3CDTF">2021-06-09T08:33:00Z</dcterms:created>
  <dcterms:modified xsi:type="dcterms:W3CDTF">2021-06-09T08:33:00Z</dcterms:modified>
</cp:coreProperties>
</file>